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000000"/>
          <w:left w:val="single" w:sz="4" w:space="0" w:color="000000"/>
          <w:bottom w:val="single" w:sz="4" w:space="0" w:color="000000"/>
          <w:right w:val="single" w:sz="4" w:space="0" w:color="000000"/>
          <w:insideH w:val="nil"/>
          <w:insideV w:val="nil"/>
        </w:tblBorders>
        <w:tblLook w:val="04A0" w:firstRow="1" w:lastRow="0" w:firstColumn="1" w:lastColumn="0" w:noHBand="0" w:noVBand="1"/>
      </w:tblPr>
      <w:tblGrid>
        <w:gridCol w:w="5102"/>
        <w:gridCol w:w="5102"/>
      </w:tblGrid>
      <w:tr w:rsidR="00D669C0">
        <w:tc>
          <w:tcPr>
            <w:tcW w:w="5102" w:type="dxa"/>
            <w:tcBorders>
              <w:top w:val="nil"/>
              <w:left w:val="nil"/>
              <w:bottom w:val="nil"/>
              <w:right w:val="nil"/>
            </w:tcBorders>
          </w:tcPr>
          <w:p w:rsidR="00D669C0" w:rsidRDefault="00D669C0">
            <w:pPr>
              <w:pStyle w:val="ae"/>
            </w:pPr>
          </w:p>
        </w:tc>
        <w:tc>
          <w:tcPr>
            <w:tcW w:w="5102" w:type="dxa"/>
            <w:tcBorders>
              <w:top w:val="nil"/>
              <w:left w:val="nil"/>
              <w:bottom w:val="nil"/>
              <w:right w:val="nil"/>
            </w:tcBorders>
          </w:tcPr>
          <w:p w:rsidR="00D669C0" w:rsidRDefault="00D669C0" w:rsidP="0048208F">
            <w:pPr>
              <w:pStyle w:val="ae"/>
              <w:jc w:val="center"/>
              <w:rPr>
                <w:highlight w:val="yellow"/>
              </w:rPr>
            </w:pPr>
          </w:p>
        </w:tc>
      </w:tr>
    </w:tbl>
    <w:p w:rsidR="00D669C0" w:rsidRDefault="00D669C0" w:rsidP="0048208F">
      <w:pPr>
        <w:pStyle w:val="10"/>
        <w:rPr>
          <w:rFonts w:ascii="Times New Roman" w:hAnsi="Times New Roman"/>
          <w:sz w:val="24"/>
          <w:highlight w:val="yellow"/>
        </w:rPr>
      </w:pPr>
    </w:p>
    <w:p w:rsidR="00D669C0" w:rsidRDefault="00887EC3">
      <w:pPr>
        <w:pStyle w:val="10"/>
        <w:jc w:val="center"/>
        <w:rPr>
          <w:rFonts w:ascii="Times New Roman" w:hAnsi="Times New Roman"/>
          <w:sz w:val="24"/>
        </w:rPr>
      </w:pPr>
      <w:r>
        <w:rPr>
          <w:rFonts w:ascii="Times New Roman" w:hAnsi="Times New Roman"/>
          <w:sz w:val="24"/>
        </w:rPr>
        <w:t>Должностной регламент</w:t>
      </w:r>
      <w:r>
        <w:rPr>
          <w:rFonts w:ascii="Times New Roman" w:hAnsi="Times New Roman"/>
          <w:sz w:val="24"/>
        </w:rPr>
        <w:br/>
        <w:t>ведущего специалиста - эксперта отдела обеспечения</w:t>
      </w:r>
    </w:p>
    <w:p w:rsidR="00D669C0" w:rsidRDefault="00887EC3">
      <w:pPr>
        <w:jc w:val="center"/>
        <w:rPr>
          <w:b/>
        </w:rPr>
      </w:pPr>
      <w:r>
        <w:rPr>
          <w:b/>
        </w:rPr>
        <w:t>Управления Федеральной налоговой службы по Иркутской области</w:t>
      </w:r>
    </w:p>
    <w:p w:rsidR="00D669C0" w:rsidRDefault="00887EC3">
      <w:pPr>
        <w:pStyle w:val="10"/>
        <w:numPr>
          <w:ilvl w:val="0"/>
          <w:numId w:val="1"/>
        </w:numPr>
        <w:jc w:val="center"/>
        <w:rPr>
          <w:rFonts w:ascii="Times New Roman" w:hAnsi="Times New Roman"/>
          <w:sz w:val="24"/>
        </w:rPr>
      </w:pPr>
      <w:r>
        <w:rPr>
          <w:rFonts w:ascii="Times New Roman" w:hAnsi="Times New Roman"/>
          <w:sz w:val="24"/>
        </w:rPr>
        <w:t>Общие положения</w:t>
      </w:r>
    </w:p>
    <w:p w:rsidR="00D669C0" w:rsidRDefault="00D669C0">
      <w:pPr>
        <w:rPr>
          <w:highlight w:val="yellow"/>
        </w:rPr>
      </w:pPr>
    </w:p>
    <w:p w:rsidR="00D669C0" w:rsidRDefault="00887EC3">
      <w:pPr>
        <w:ind w:firstLine="720"/>
        <w:jc w:val="both"/>
      </w:pPr>
      <w:r>
        <w:t>1. Должность федеральной государственной гражданской службы (далее - гражданская служба) ведущего специалиста-эксперта отдела обеспечения УФНС России по Иркутской области (далее - ведущий специалист-эксперт) относится к старшей группе должностей гражданской службы категории "специалисты".</w:t>
      </w:r>
    </w:p>
    <w:p w:rsidR="00D669C0" w:rsidRDefault="00887EC3">
      <w:pPr>
        <w:ind w:firstLine="720"/>
        <w:jc w:val="both"/>
      </w:pPr>
      <w:r>
        <w:t>Регистрационный номер (код) должности – 11-3-4-061.</w:t>
      </w:r>
    </w:p>
    <w:p w:rsidR="00D669C0" w:rsidRDefault="00887EC3">
      <w:pPr>
        <w:pStyle w:val="ConsPlusNormal"/>
        <w:jc w:val="both"/>
        <w:rPr>
          <w:rFonts w:ascii="Times New Roman" w:hAnsi="Times New Roman"/>
          <w:sz w:val="24"/>
        </w:rPr>
      </w:pPr>
      <w:r>
        <w:rPr>
          <w:rFonts w:ascii="Times New Roman" w:hAnsi="Times New Roman"/>
          <w:sz w:val="24"/>
        </w:rPr>
        <w:t xml:space="preserve">2. Область профессиональной служебной деятельности ведущего специалиста-эксперта: Осуществление исполнительно-распорядительных и обеспечивающих функций. </w:t>
      </w:r>
    </w:p>
    <w:p w:rsidR="00D669C0" w:rsidRDefault="00887EC3">
      <w:pPr>
        <w:pStyle w:val="ConsPlusNormal"/>
        <w:jc w:val="both"/>
        <w:rPr>
          <w:rFonts w:ascii="Times New Roman" w:hAnsi="Times New Roman"/>
          <w:sz w:val="24"/>
        </w:rPr>
      </w:pPr>
      <w:r>
        <w:rPr>
          <w:rFonts w:ascii="Times New Roman" w:hAnsi="Times New Roman"/>
          <w:sz w:val="24"/>
        </w:rPr>
        <w:t xml:space="preserve">3. Вид профессиональной служебной деятельности ведущего специалиста-эксперта: </w:t>
      </w:r>
    </w:p>
    <w:p w:rsidR="00D669C0" w:rsidRDefault="00887EC3">
      <w:pPr>
        <w:pStyle w:val="ConsPlusNormal"/>
        <w:jc w:val="both"/>
        <w:rPr>
          <w:rFonts w:ascii="Times New Roman" w:hAnsi="Times New Roman"/>
          <w:sz w:val="24"/>
        </w:rPr>
      </w:pPr>
      <w:r>
        <w:rPr>
          <w:rFonts w:ascii="Times New Roman" w:hAnsi="Times New Roman"/>
          <w:sz w:val="24"/>
        </w:rPr>
        <w:t>Административно-хозяйственное и материально-техническое обеспечение деятельности.</w:t>
      </w:r>
    </w:p>
    <w:p w:rsidR="00D669C0" w:rsidRDefault="00887EC3">
      <w:pPr>
        <w:pStyle w:val="ConsPlusNormal"/>
        <w:jc w:val="both"/>
        <w:rPr>
          <w:rFonts w:ascii="Times New Roman" w:hAnsi="Times New Roman"/>
          <w:sz w:val="24"/>
        </w:rPr>
      </w:pPr>
      <w:r>
        <w:rPr>
          <w:rFonts w:ascii="Times New Roman" w:hAnsi="Times New Roman"/>
          <w:sz w:val="24"/>
        </w:rPr>
        <w:t>Осуществление закупок товаров и заключение государственных контрактов на поставки товаров, оказание услуг, выполнение работ для нужд государственного органа.</w:t>
      </w:r>
    </w:p>
    <w:p w:rsidR="00D669C0" w:rsidRDefault="00887EC3">
      <w:pPr>
        <w:pStyle w:val="ConsPlusNormal"/>
        <w:jc w:val="both"/>
        <w:rPr>
          <w:rFonts w:ascii="Times New Roman" w:hAnsi="Times New Roman"/>
          <w:sz w:val="24"/>
        </w:rPr>
      </w:pPr>
      <w:r>
        <w:rPr>
          <w:rFonts w:ascii="Times New Roman" w:hAnsi="Times New Roman"/>
          <w:sz w:val="24"/>
        </w:rPr>
        <w:t xml:space="preserve"> Ведение делопроизводства, электронного документооборота и архивного дела.</w:t>
      </w:r>
    </w:p>
    <w:p w:rsidR="00D669C0" w:rsidRDefault="00887EC3">
      <w:pPr>
        <w:pStyle w:val="ConsPlusNormal"/>
        <w:ind w:firstLine="540"/>
        <w:jc w:val="both"/>
        <w:rPr>
          <w:rFonts w:ascii="Times New Roman" w:hAnsi="Times New Roman"/>
          <w:sz w:val="24"/>
        </w:rPr>
      </w:pPr>
      <w:r>
        <w:rPr>
          <w:rFonts w:ascii="Times New Roman" w:hAnsi="Times New Roman"/>
          <w:sz w:val="24"/>
        </w:rPr>
        <w:t>4. Назначение на должность и освобождение от должности ведущего специалиста-эксперта осуществляется руководителем Управления Федеральной налоговой службы по Иркутской области по представлению начальника отдела.</w:t>
      </w:r>
    </w:p>
    <w:p w:rsidR="00D669C0" w:rsidRDefault="00887EC3">
      <w:pPr>
        <w:pStyle w:val="ConsPlusNormal"/>
        <w:ind w:firstLine="540"/>
        <w:rPr>
          <w:rFonts w:ascii="Times New Roman" w:hAnsi="Times New Roman"/>
          <w:sz w:val="24"/>
        </w:rPr>
      </w:pPr>
      <w:r>
        <w:rPr>
          <w:rFonts w:ascii="Times New Roman" w:hAnsi="Times New Roman"/>
          <w:sz w:val="24"/>
        </w:rPr>
        <w:t>5. Ведущий специалист-эксперт непосредственно подчиняется начальнику отдела.</w:t>
      </w:r>
    </w:p>
    <w:p w:rsidR="00D669C0" w:rsidRDefault="00887EC3">
      <w:pPr>
        <w:pStyle w:val="10"/>
        <w:numPr>
          <w:ilvl w:val="0"/>
          <w:numId w:val="1"/>
        </w:numPr>
        <w:jc w:val="center"/>
        <w:rPr>
          <w:rFonts w:ascii="Times New Roman" w:hAnsi="Times New Roman"/>
          <w:sz w:val="24"/>
        </w:rPr>
      </w:pPr>
      <w:r>
        <w:rPr>
          <w:rFonts w:ascii="Times New Roman" w:hAnsi="Times New Roman"/>
          <w:sz w:val="24"/>
        </w:rPr>
        <w:t>Квалификационные требования к уровню и характеру знаний и навыков, образованию, стажу гражданской службы (государственной службы иных видов) или стажу (опыту) работы по специальности</w:t>
      </w:r>
    </w:p>
    <w:p w:rsidR="00D669C0" w:rsidRDefault="00D669C0">
      <w:pPr>
        <w:ind w:left="360"/>
        <w:rPr>
          <w:highlight w:val="yellow"/>
        </w:rPr>
      </w:pPr>
    </w:p>
    <w:p w:rsidR="00D669C0" w:rsidRDefault="00887EC3">
      <w:pPr>
        <w:ind w:firstLine="720"/>
        <w:jc w:val="both"/>
      </w:pPr>
      <w:r>
        <w:t>6. Для замещения должности ведущего специалиста-эксперта устанавливаются следующие требования:</w:t>
      </w:r>
    </w:p>
    <w:p w:rsidR="00D669C0" w:rsidRDefault="00887EC3">
      <w:pPr>
        <w:ind w:firstLine="708"/>
        <w:jc w:val="both"/>
      </w:pPr>
      <w:r>
        <w:t>6.1. Наличие высшего образования.</w:t>
      </w:r>
    </w:p>
    <w:p w:rsidR="00D669C0" w:rsidRDefault="00887EC3">
      <w:pPr>
        <w:widowControl w:val="0"/>
        <w:tabs>
          <w:tab w:val="left" w:pos="1224"/>
        </w:tabs>
        <w:ind w:firstLine="709"/>
        <w:jc w:val="both"/>
      </w:pPr>
      <w:r>
        <w:t xml:space="preserve">6.2. </w:t>
      </w:r>
      <w:r>
        <w:rPr>
          <w:spacing w:val="-2"/>
        </w:rPr>
        <w:t xml:space="preserve">Наличие базовых знаний: </w:t>
      </w:r>
      <w:r>
        <w:t xml:space="preserve">государственного языка Российской Федерации (русского языка); основ </w:t>
      </w:r>
      <w:hyperlink r:id="rId6" w:history="1">
        <w:r>
          <w:t>Конституции</w:t>
        </w:r>
      </w:hyperlink>
      <w:r>
        <w:t xml:space="preserve"> Российской Федерации, Федерального закона от 27.05.2003 № 58-ФЗ «О системе государственной службы Российской Федерации»; Федерального закона от 27.07.2004 № 79-ФЗ «О государственной гражданской службе Российской Федерации»; Федерального закона от 25.12.2008 № 273-Ф3 «О противодействии коррупции»; в области информационно-коммуникационных технологий.</w:t>
      </w:r>
    </w:p>
    <w:p w:rsidR="00D669C0" w:rsidRDefault="00887EC3">
      <w:pPr>
        <w:widowControl w:val="0"/>
        <w:ind w:firstLine="709"/>
        <w:jc w:val="both"/>
      </w:pPr>
      <w:r>
        <w:t>6.3. Наличие профессиональных знаний:</w:t>
      </w:r>
    </w:p>
    <w:p w:rsidR="00D669C0" w:rsidRDefault="00887EC3">
      <w:pPr>
        <w:pStyle w:val="ConsPlusNormal"/>
        <w:ind w:firstLine="709"/>
        <w:jc w:val="both"/>
        <w:rPr>
          <w:rFonts w:ascii="Times New Roman" w:hAnsi="Times New Roman"/>
          <w:sz w:val="24"/>
        </w:rPr>
      </w:pPr>
      <w:r>
        <w:rPr>
          <w:rFonts w:ascii="Times New Roman" w:hAnsi="Times New Roman"/>
          <w:sz w:val="24"/>
        </w:rPr>
        <w:t xml:space="preserve">6.3.1. В сфере законодательства Российской Федерации: </w:t>
      </w:r>
      <w:proofErr w:type="gramStart"/>
      <w:r>
        <w:rPr>
          <w:rFonts w:ascii="Times New Roman" w:hAnsi="Times New Roman"/>
          <w:sz w:val="24"/>
        </w:rPr>
        <w:t xml:space="preserve">Бюджетный </w:t>
      </w:r>
      <w:hyperlink r:id="rId7" w:history="1">
        <w:r>
          <w:rPr>
            <w:rFonts w:ascii="Times New Roman" w:hAnsi="Times New Roman"/>
            <w:sz w:val="24"/>
          </w:rPr>
          <w:t>кодекс</w:t>
        </w:r>
      </w:hyperlink>
      <w:r>
        <w:rPr>
          <w:rFonts w:ascii="Times New Roman" w:hAnsi="Times New Roman"/>
          <w:sz w:val="24"/>
        </w:rPr>
        <w:t xml:space="preserve"> Российской Федерации, Гражданский кодекс Российской Федерации, Трудовой кодекс Российской Федерации; Налоговый   </w:t>
      </w:r>
      <w:hyperlink r:id="rId8" w:history="1">
        <w:r>
          <w:rPr>
            <w:rFonts w:ascii="Times New Roman" w:hAnsi="Times New Roman"/>
            <w:sz w:val="24"/>
          </w:rPr>
          <w:t>кодекс</w:t>
        </w:r>
      </w:hyperlink>
      <w:r>
        <w:rPr>
          <w:rFonts w:ascii="Times New Roman" w:hAnsi="Times New Roman"/>
          <w:sz w:val="24"/>
        </w:rPr>
        <w:t xml:space="preserve">   Российской   Федерации,   Федеральный   </w:t>
      </w:r>
      <w:hyperlink r:id="rId9" w:history="1">
        <w:r>
          <w:rPr>
            <w:rFonts w:ascii="Times New Roman" w:hAnsi="Times New Roman"/>
            <w:sz w:val="24"/>
          </w:rPr>
          <w:t>закон</w:t>
        </w:r>
      </w:hyperlink>
      <w:r>
        <w:rPr>
          <w:rFonts w:ascii="Times New Roman" w:hAnsi="Times New Roman"/>
          <w:sz w:val="24"/>
        </w:rPr>
        <w:t xml:space="preserve">   от   06.12.2011    №  402-ФЗ "О бухгалтерском учете", Федеральные стандарты; </w:t>
      </w:r>
      <w:hyperlink r:id="rId10" w:history="1">
        <w:r>
          <w:rPr>
            <w:rFonts w:ascii="Times New Roman" w:hAnsi="Times New Roman"/>
            <w:sz w:val="24"/>
          </w:rPr>
          <w:t>Закон</w:t>
        </w:r>
      </w:hyperlink>
      <w:r>
        <w:rPr>
          <w:rFonts w:ascii="Times New Roman" w:hAnsi="Times New Roman"/>
          <w:sz w:val="24"/>
        </w:rPr>
        <w:t xml:space="preserve"> Российской Федерации от 21.03.1991 № 943-1 «О налоговых органах Российской Федерации»; Федеральный </w:t>
      </w:r>
      <w:hyperlink r:id="rId11" w:history="1">
        <w:r>
          <w:rPr>
            <w:rFonts w:ascii="Times New Roman" w:hAnsi="Times New Roman"/>
            <w:sz w:val="24"/>
          </w:rPr>
          <w:t>закон</w:t>
        </w:r>
      </w:hyperlink>
      <w:r>
        <w:rPr>
          <w:rFonts w:ascii="Times New Roman" w:hAnsi="Times New Roman"/>
          <w:sz w:val="24"/>
        </w:rPr>
        <w:t xml:space="preserve"> от 27.07.2006 № 152-ФЗ «О персональных данных»; Федеральный закон от 27.07.2006 № 149-ФЗ «Об информации, информатизации и защите информации»;</w:t>
      </w:r>
      <w:proofErr w:type="gramEnd"/>
      <w:r>
        <w:rPr>
          <w:rFonts w:ascii="Times New Roman" w:hAnsi="Times New Roman"/>
          <w:sz w:val="24"/>
        </w:rPr>
        <w:t xml:space="preserve"> </w:t>
      </w:r>
      <w:proofErr w:type="gramStart"/>
      <w:r>
        <w:rPr>
          <w:rFonts w:ascii="Times New Roman" w:hAnsi="Times New Roman"/>
          <w:sz w:val="24"/>
        </w:rPr>
        <w:t>Федеральный закон от 05.04.2013 № 44-ФЗ «О контрактной системе в сфере закупок товаров, работ, услуг для обеспечения государственных и муниципальных нужд» (далее - Федеральный закон от 05.04.2013 № 44-ФЗ), Постановление Правительства Российской Федерации от 13.10.2014 № 1047 «Об общих правилах определения нормативных затрат на обеспечение функций государственных органов, органов управления государственными внебюджетными фондами и муниципальных органов, включая соответственно территориальные органы и подведомственные казенные учреждения</w:t>
      </w:r>
      <w:proofErr w:type="gramEnd"/>
      <w:r>
        <w:rPr>
          <w:rFonts w:ascii="Times New Roman" w:hAnsi="Times New Roman"/>
          <w:sz w:val="24"/>
        </w:rPr>
        <w:t xml:space="preserve">»; Постановление Правительства Российской Федерации от 20.10.2014 № 1084 «О порядке определения нормативных затрат на обеспечение функций государственных органов, органов управления государственными </w:t>
      </w:r>
      <w:r>
        <w:rPr>
          <w:rFonts w:ascii="Times New Roman" w:hAnsi="Times New Roman"/>
          <w:sz w:val="24"/>
        </w:rPr>
        <w:lastRenderedPageBreak/>
        <w:t xml:space="preserve">внебюджетными фондами Российской Федерации, включая соответственно территориальные органы и подведомственные казенные учреждения»; Положение о Федеральной налоговой службе, утвержденное постановлением Правительства Российской Федерации от 30.09.2004 № 506. </w:t>
      </w:r>
    </w:p>
    <w:p w:rsidR="00D669C0" w:rsidRDefault="00887EC3">
      <w:pPr>
        <w:widowControl w:val="0"/>
        <w:ind w:firstLine="709"/>
        <w:jc w:val="both"/>
      </w:pPr>
      <w:r>
        <w:t xml:space="preserve">Ведущий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D669C0" w:rsidRDefault="00887EC3">
      <w:pPr>
        <w:pStyle w:val="ConsPlusNormal"/>
        <w:widowControl/>
        <w:ind w:firstLine="709"/>
        <w:jc w:val="both"/>
        <w:rPr>
          <w:rFonts w:ascii="Times New Roman" w:hAnsi="Times New Roman"/>
          <w:color w:val="FF0000"/>
          <w:sz w:val="24"/>
        </w:rPr>
      </w:pPr>
      <w:r>
        <w:rPr>
          <w:rFonts w:ascii="Times New Roman" w:hAnsi="Times New Roman"/>
          <w:sz w:val="24"/>
        </w:rPr>
        <w:t>6.3.2. </w:t>
      </w:r>
      <w:proofErr w:type="gramStart"/>
      <w:r>
        <w:rPr>
          <w:rFonts w:ascii="Times New Roman" w:hAnsi="Times New Roman"/>
          <w:sz w:val="24"/>
        </w:rPr>
        <w:t xml:space="preserve">Иные профессиональные знания: навыки работы в сфере, соответствующей направлению деятельности структурного подразделения; порядок работы со служебной информацией; аппаратное и программное обеспечение; общие вопросы в области обеспечения информационной безопасности; формы и методы работы с обращениями граждан; правила делового этикета; правила и нормы охраны труда, техники безопасности и противопожарной защиты; служебный распорядок Управления Федеральной налоговой службы по Иркутской области. </w:t>
      </w:r>
      <w:proofErr w:type="gramEnd"/>
    </w:p>
    <w:p w:rsidR="00D669C0" w:rsidRDefault="00887EC3">
      <w:pPr>
        <w:pStyle w:val="ConsPlusNormal"/>
        <w:ind w:firstLine="709"/>
        <w:jc w:val="both"/>
        <w:rPr>
          <w:rFonts w:ascii="Times New Roman" w:hAnsi="Times New Roman"/>
          <w:spacing w:val="-2"/>
          <w:sz w:val="24"/>
        </w:rPr>
      </w:pPr>
      <w:r>
        <w:rPr>
          <w:rFonts w:ascii="Times New Roman" w:hAnsi="Times New Roman"/>
          <w:spacing w:val="-2"/>
          <w:sz w:val="24"/>
        </w:rPr>
        <w:t xml:space="preserve">6.4. Наличие функциональных знаний: </w:t>
      </w:r>
      <w:r>
        <w:rPr>
          <w:rFonts w:ascii="Times New Roman" w:hAnsi="Times New Roman"/>
          <w:sz w:val="24"/>
        </w:rPr>
        <w:t>понятие нормы права, нормативного правового акта; понятие проекта нормативного правового акта, инструменты и этапы его разработки;</w:t>
      </w:r>
      <w:r>
        <w:rPr>
          <w:rFonts w:ascii="Times New Roman" w:hAnsi="Times New Roman"/>
          <w:spacing w:val="-2"/>
          <w:sz w:val="24"/>
        </w:rPr>
        <w:t xml:space="preserve"> </w:t>
      </w:r>
      <w:r>
        <w:rPr>
          <w:rFonts w:ascii="Times New Roman" w:hAnsi="Times New Roman"/>
          <w:sz w:val="24"/>
        </w:rPr>
        <w:t>функция финансовой службы организации; принципы формирования и оценки эффективности деятельности финансовых служб в организациях.</w:t>
      </w:r>
    </w:p>
    <w:p w:rsidR="00D669C0" w:rsidRDefault="00887EC3">
      <w:pPr>
        <w:pStyle w:val="ConsPlusNormal"/>
        <w:ind w:firstLine="709"/>
        <w:jc w:val="both"/>
        <w:rPr>
          <w:rFonts w:ascii="Times New Roman" w:hAnsi="Times New Roman"/>
          <w:sz w:val="24"/>
        </w:rPr>
      </w:pPr>
      <w:r>
        <w:rPr>
          <w:rFonts w:ascii="Times New Roman" w:hAnsi="Times New Roman"/>
          <w:sz w:val="24"/>
        </w:rPr>
        <w:t xml:space="preserve">6.5. Наличие базовых умений: мыслить системно (стратегически); планировать, рационально использовать служебное время и достигать результата; </w:t>
      </w:r>
      <w:proofErr w:type="spellStart"/>
      <w:r>
        <w:rPr>
          <w:rFonts w:ascii="Times New Roman" w:hAnsi="Times New Roman"/>
          <w:sz w:val="24"/>
        </w:rPr>
        <w:t>коммуникативности</w:t>
      </w:r>
      <w:proofErr w:type="spellEnd"/>
      <w:r>
        <w:rPr>
          <w:rFonts w:ascii="Times New Roman" w:hAnsi="Times New Roman"/>
          <w:sz w:val="24"/>
        </w:rPr>
        <w:t>;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w:t>
      </w:r>
    </w:p>
    <w:p w:rsidR="00D669C0" w:rsidRDefault="00887EC3">
      <w:pPr>
        <w:pStyle w:val="ConsPlusNormal"/>
        <w:widowControl/>
        <w:ind w:firstLine="709"/>
        <w:jc w:val="both"/>
        <w:rPr>
          <w:rFonts w:ascii="Times New Roman" w:hAnsi="Times New Roman"/>
          <w:sz w:val="24"/>
        </w:rPr>
      </w:pPr>
      <w:r>
        <w:rPr>
          <w:rFonts w:ascii="Times New Roman" w:hAnsi="Times New Roman"/>
          <w:sz w:val="24"/>
        </w:rPr>
        <w:t>6.6. </w:t>
      </w:r>
      <w:proofErr w:type="gramStart"/>
      <w:r>
        <w:rPr>
          <w:rFonts w:ascii="Times New Roman" w:hAnsi="Times New Roman"/>
          <w:sz w:val="24"/>
        </w:rPr>
        <w:t xml:space="preserve">Наличие профессиональных умений: применение современных информационно-коммуникационных технологий в государственных органах: использование межведомственного и ведомственного электронного документооборота, информационно-телекоммуникационных сетей; пользование поисковыми системами в информационной сети "Интернет" и получение информации из правовых баз данных, федерального портала проектов нормативных правовых актов </w:t>
      </w:r>
      <w:hyperlink r:id="rId12" w:history="1">
        <w:r>
          <w:rPr>
            <w:rStyle w:val="a7"/>
            <w:rFonts w:ascii="Times New Roman" w:hAnsi="Times New Roman"/>
            <w:sz w:val="24"/>
          </w:rPr>
          <w:t>www.regulation.gov.ru</w:t>
        </w:r>
      </w:hyperlink>
      <w:r>
        <w:rPr>
          <w:rFonts w:ascii="Times New Roman" w:hAnsi="Times New Roman"/>
          <w:sz w:val="24"/>
        </w:rPr>
        <w:t>; аналитическая оценка в процессе выработки и принятия решений, прогнозирования последствий своих действий;</w:t>
      </w:r>
      <w:proofErr w:type="gramEnd"/>
      <w:r>
        <w:rPr>
          <w:rFonts w:ascii="Times New Roman" w:hAnsi="Times New Roman"/>
          <w:sz w:val="24"/>
        </w:rPr>
        <w:t xml:space="preserve"> взаимодействие с государственными органами и организациями, ведения деловых переговоров, публичного выступления, составления делового письма; подготовки проектов нормативных правовых актов, служебных документов, сбора, систематизации, использования актуальной информации, применения компьютерной и другой оргтехники; работа с внутренними и периферийными устройствами компьютера,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использования графических объектов в электронных документах.</w:t>
      </w:r>
    </w:p>
    <w:p w:rsidR="00D669C0" w:rsidRDefault="00887EC3">
      <w:pPr>
        <w:pStyle w:val="ConsPlusNormal"/>
        <w:ind w:firstLine="709"/>
        <w:jc w:val="both"/>
        <w:rPr>
          <w:rFonts w:ascii="Times New Roman" w:hAnsi="Times New Roman"/>
          <w:sz w:val="24"/>
        </w:rPr>
      </w:pPr>
      <w:r>
        <w:rPr>
          <w:rFonts w:ascii="Times New Roman" w:hAnsi="Times New Roman"/>
          <w:sz w:val="24"/>
        </w:rPr>
        <w:t>6.7. Наличие функциональных умений: разработка проектов нормативных правовых актов и других документов; подготовка аналитических, информационных и других материалов.</w:t>
      </w:r>
    </w:p>
    <w:p w:rsidR="00D669C0" w:rsidRDefault="00887EC3">
      <w:pPr>
        <w:pStyle w:val="10"/>
        <w:ind w:firstLine="540"/>
        <w:jc w:val="center"/>
        <w:rPr>
          <w:rFonts w:ascii="Times New Roman" w:hAnsi="Times New Roman"/>
          <w:sz w:val="24"/>
        </w:rPr>
      </w:pPr>
      <w:r>
        <w:rPr>
          <w:rFonts w:ascii="Times New Roman" w:hAnsi="Times New Roman"/>
          <w:sz w:val="24"/>
        </w:rPr>
        <w:t>III. Должностные обязанности, права и ответственность</w:t>
      </w:r>
    </w:p>
    <w:p w:rsidR="00D669C0" w:rsidRDefault="00887EC3">
      <w:pPr>
        <w:ind w:firstLine="720"/>
        <w:jc w:val="both"/>
      </w:pPr>
      <w:r>
        <w:t xml:space="preserve">7. Основные права и обязанности ведущего специалиста-эксперта, а также запреты и требования, связанные с гражданской службой, которые установлены в его отношении, предусмотрены </w:t>
      </w:r>
      <w:hyperlink r:id="rId13" w:history="1">
        <w:r>
          <w:t>статьями 14</w:t>
        </w:r>
      </w:hyperlink>
      <w:r>
        <w:t xml:space="preserve">, </w:t>
      </w:r>
      <w:hyperlink r:id="rId14" w:history="1">
        <w:r>
          <w:t>15</w:t>
        </w:r>
      </w:hyperlink>
      <w:r>
        <w:t xml:space="preserve">, 16, </w:t>
      </w:r>
      <w:hyperlink r:id="rId15" w:history="1">
        <w:r>
          <w:t>17</w:t>
        </w:r>
      </w:hyperlink>
      <w:r>
        <w:t xml:space="preserve">, </w:t>
      </w:r>
      <w:hyperlink r:id="rId16" w:history="1">
        <w:r>
          <w:t>18</w:t>
        </w:r>
      </w:hyperlink>
      <w:r>
        <w:t>, 19, 20, 20.1, 20.2 Федерального закона от 27.07.2004 № 79-ФЗ "О государственной гражданской службе Российской Федерации".</w:t>
      </w:r>
    </w:p>
    <w:p w:rsidR="00D669C0" w:rsidRDefault="00887EC3">
      <w:pPr>
        <w:ind w:firstLine="720"/>
        <w:jc w:val="both"/>
      </w:pPr>
      <w:r>
        <w:t>8.1. Права и обязанности ведущего специалиста-эксперта:</w:t>
      </w:r>
    </w:p>
    <w:p w:rsidR="00D669C0" w:rsidRDefault="00887EC3">
      <w:pPr>
        <w:ind w:firstLine="709"/>
        <w:jc w:val="both"/>
      </w:pPr>
      <w:r>
        <w:t>8.1.1. участие в решении задач, организации и осуществления работ по материально-техническому снабжению (обеспечению):</w:t>
      </w:r>
    </w:p>
    <w:p w:rsidR="00D669C0" w:rsidRDefault="00887EC3">
      <w:pPr>
        <w:jc w:val="both"/>
      </w:pPr>
      <w:r>
        <w:t xml:space="preserve">            1) планирование закупок для нужд Управления и подведомственных инспекций:</w:t>
      </w:r>
    </w:p>
    <w:p w:rsidR="00D669C0" w:rsidRDefault="00887EC3">
      <w:pPr>
        <w:jc w:val="both"/>
      </w:pPr>
      <w:r>
        <w:t xml:space="preserve">а) формирование заказа на работы, товары и услуги, необходимые для деятельности Управления и подведомственных инспекций. </w:t>
      </w:r>
    </w:p>
    <w:p w:rsidR="00D669C0" w:rsidRDefault="00887EC3">
      <w:pPr>
        <w:jc w:val="both"/>
      </w:pPr>
      <w:r>
        <w:t>б) прием заявок (по запросам Управления и подведомственных инспекций, по инициативе структурных подразделений),</w:t>
      </w:r>
    </w:p>
    <w:p w:rsidR="00D669C0" w:rsidRDefault="00887EC3">
      <w:pPr>
        <w:jc w:val="both"/>
      </w:pPr>
      <w:r>
        <w:t>в) учет поданных заявок,</w:t>
      </w:r>
    </w:p>
    <w:p w:rsidR="00D669C0" w:rsidRDefault="00887EC3">
      <w:pPr>
        <w:jc w:val="both"/>
      </w:pPr>
      <w:r>
        <w:t>г) формирование плана-графика закупок в подсистеме бюджетного планирования ГИИС «Электронный бюджет» и их размещение в Единой информационной системе в сфере закупок (ЕИС);</w:t>
      </w:r>
    </w:p>
    <w:p w:rsidR="00D669C0" w:rsidRDefault="00887EC3">
      <w:pPr>
        <w:jc w:val="both"/>
      </w:pPr>
      <w:r>
        <w:t>д) формирование сведений и публикация бюджетных обязательств;</w:t>
      </w:r>
    </w:p>
    <w:p w:rsidR="00D669C0" w:rsidRDefault="00887EC3">
      <w:pPr>
        <w:jc w:val="both"/>
      </w:pPr>
      <w:r>
        <w:lastRenderedPageBreak/>
        <w:t>е) размещение информации о контрактах, об исполнении (расторжении) государственных  контрактов в единой информационной системе в сфере закупок.</w:t>
      </w:r>
    </w:p>
    <w:p w:rsidR="00D669C0" w:rsidRDefault="00887EC3">
      <w:pPr>
        <w:jc w:val="both"/>
      </w:pPr>
      <w:r>
        <w:t xml:space="preserve">           2) организация и проведение закупок для нужд Управления и подведомственных инспекций в соответствии с требованиями Федерального закона от 05.04.2013 № 44-ФЗ:</w:t>
      </w:r>
    </w:p>
    <w:p w:rsidR="00D669C0" w:rsidRDefault="00887EC3">
      <w:pPr>
        <w:ind w:firstLine="709"/>
        <w:jc w:val="both"/>
      </w:pPr>
      <w:r>
        <w:t>-  открытых аукционов в электронной форме:</w:t>
      </w:r>
    </w:p>
    <w:p w:rsidR="00D669C0" w:rsidRDefault="00887EC3">
      <w:pPr>
        <w:jc w:val="both"/>
      </w:pPr>
      <w:r>
        <w:t>а) разработка проекта приказа об организации и проведении электронного аукциона;</w:t>
      </w:r>
    </w:p>
    <w:p w:rsidR="00D669C0" w:rsidRDefault="00887EC3">
      <w:pPr>
        <w:jc w:val="both"/>
      </w:pPr>
      <w:r>
        <w:t>б) разработка аукционной документации;</w:t>
      </w:r>
    </w:p>
    <w:p w:rsidR="00D669C0" w:rsidRDefault="00887EC3">
      <w:pPr>
        <w:jc w:val="both"/>
      </w:pPr>
      <w:r>
        <w:t>в) размещение извещения о проведении электронного аукциона в ЕИС;</w:t>
      </w:r>
    </w:p>
    <w:p w:rsidR="00D669C0" w:rsidRDefault="00887EC3">
      <w:pPr>
        <w:jc w:val="both"/>
      </w:pPr>
      <w:r>
        <w:t>г) ведение электронного документооборота с участниками аукциона через электронную торговую площадку;</w:t>
      </w:r>
    </w:p>
    <w:p w:rsidR="00D669C0" w:rsidRDefault="00887EC3">
      <w:pPr>
        <w:jc w:val="both"/>
      </w:pPr>
      <w:r>
        <w:t xml:space="preserve">д) подготовка и размещение на официальном сайте ЕИС протоколов рассмотрения 1 и 2 частей заявок  участников аукциона; </w:t>
      </w:r>
    </w:p>
    <w:p w:rsidR="00D669C0" w:rsidRDefault="00887EC3">
      <w:pPr>
        <w:jc w:val="both"/>
      </w:pPr>
      <w:r>
        <w:t>е) заключение государственного контракта по результатам проведенного аукциона;</w:t>
      </w:r>
    </w:p>
    <w:p w:rsidR="00D669C0" w:rsidRDefault="00887EC3">
      <w:pPr>
        <w:jc w:val="both"/>
      </w:pPr>
      <w:r>
        <w:t xml:space="preserve">ж) </w:t>
      </w:r>
      <w:proofErr w:type="gramStart"/>
      <w:r>
        <w:t>контроль за</w:t>
      </w:r>
      <w:proofErr w:type="gramEnd"/>
      <w:r>
        <w:t xml:space="preserve"> исполнением государственного контракта;  </w:t>
      </w:r>
    </w:p>
    <w:p w:rsidR="00D669C0" w:rsidRDefault="00887EC3">
      <w:pPr>
        <w:ind w:firstLine="709"/>
        <w:jc w:val="both"/>
      </w:pPr>
      <w:r>
        <w:t>- открытых конкурсов на закупку товаров, выполнение работ и оказание услуг:</w:t>
      </w:r>
    </w:p>
    <w:p w:rsidR="00D669C0" w:rsidRDefault="00887EC3">
      <w:pPr>
        <w:jc w:val="both"/>
      </w:pPr>
      <w:r>
        <w:t>а) разработка проекта приказа об организации и проведении конкурса на размещение заказа;</w:t>
      </w:r>
    </w:p>
    <w:p w:rsidR="00D669C0" w:rsidRDefault="00887EC3">
      <w:pPr>
        <w:jc w:val="both"/>
      </w:pPr>
      <w:r>
        <w:t>б) разработка конкурсной документации;</w:t>
      </w:r>
    </w:p>
    <w:p w:rsidR="00D669C0" w:rsidRDefault="00887EC3">
      <w:pPr>
        <w:jc w:val="both"/>
      </w:pPr>
      <w:r>
        <w:t>в) размещение извещения о проведении конкурса в ЕИС;</w:t>
      </w:r>
    </w:p>
    <w:p w:rsidR="00D669C0" w:rsidRDefault="00887EC3">
      <w:pPr>
        <w:jc w:val="both"/>
      </w:pPr>
      <w:r>
        <w:t>г) учет выдачи конкурсной документации и поступления заявок претендентов на участие в конкурсе;</w:t>
      </w:r>
    </w:p>
    <w:p w:rsidR="00D669C0" w:rsidRDefault="00887EC3">
      <w:pPr>
        <w:jc w:val="both"/>
      </w:pPr>
      <w:r>
        <w:t>д) подготовка и публикация в ЕИС протоколов проведения конкурса;</w:t>
      </w:r>
    </w:p>
    <w:p w:rsidR="00D669C0" w:rsidRDefault="00887EC3">
      <w:pPr>
        <w:jc w:val="both"/>
      </w:pPr>
      <w:r>
        <w:t>е) заключение государственного контракта по результатам проведенного конкурса;</w:t>
      </w:r>
    </w:p>
    <w:p w:rsidR="00D669C0" w:rsidRDefault="00887EC3">
      <w:pPr>
        <w:jc w:val="both"/>
      </w:pPr>
      <w:r>
        <w:t xml:space="preserve">ж) </w:t>
      </w:r>
      <w:proofErr w:type="gramStart"/>
      <w:r>
        <w:t>контроль за</w:t>
      </w:r>
      <w:proofErr w:type="gramEnd"/>
      <w:r>
        <w:t xml:space="preserve"> исполнением государственного контракта; </w:t>
      </w:r>
    </w:p>
    <w:p w:rsidR="00D669C0" w:rsidRDefault="00887EC3">
      <w:pPr>
        <w:ind w:firstLine="709"/>
        <w:jc w:val="both"/>
      </w:pPr>
      <w:r>
        <w:t>- закупки товаров, выполнения работ и оказания услуг способом запроса котировок:</w:t>
      </w:r>
    </w:p>
    <w:p w:rsidR="00D669C0" w:rsidRDefault="00887EC3">
      <w:pPr>
        <w:jc w:val="both"/>
      </w:pPr>
      <w:r>
        <w:t>а) разработка документации для проведения запроса котировок;</w:t>
      </w:r>
    </w:p>
    <w:p w:rsidR="00D669C0" w:rsidRDefault="00887EC3">
      <w:pPr>
        <w:jc w:val="both"/>
      </w:pPr>
      <w:r>
        <w:t>б) запрос котировок;</w:t>
      </w:r>
    </w:p>
    <w:p w:rsidR="00D669C0" w:rsidRDefault="00887EC3">
      <w:pPr>
        <w:jc w:val="both"/>
      </w:pPr>
      <w:r>
        <w:t>в) сбор ценовых предложений;</w:t>
      </w:r>
    </w:p>
    <w:p w:rsidR="00D669C0" w:rsidRDefault="00887EC3">
      <w:pPr>
        <w:jc w:val="both"/>
      </w:pPr>
      <w:r>
        <w:t>г) оформление протокола заседания Единой постоянно действующей Комиссии;</w:t>
      </w:r>
    </w:p>
    <w:p w:rsidR="00D669C0" w:rsidRDefault="00887EC3">
      <w:pPr>
        <w:jc w:val="both"/>
      </w:pPr>
      <w:r>
        <w:t>д) публикация протокола заседания Единой постоянно действующей Комиссии в ЕИС;</w:t>
      </w:r>
    </w:p>
    <w:p w:rsidR="00D669C0" w:rsidRDefault="00887EC3">
      <w:pPr>
        <w:jc w:val="both"/>
      </w:pPr>
      <w:r>
        <w:t>е) заключение государственного контракта по результатам проведенного запроса котировок;</w:t>
      </w:r>
    </w:p>
    <w:p w:rsidR="00D669C0" w:rsidRDefault="00887EC3">
      <w:pPr>
        <w:jc w:val="both"/>
      </w:pPr>
      <w:r>
        <w:t xml:space="preserve">ж) </w:t>
      </w:r>
      <w:proofErr w:type="gramStart"/>
      <w:r>
        <w:t>контроль за</w:t>
      </w:r>
      <w:proofErr w:type="gramEnd"/>
      <w:r>
        <w:t xml:space="preserve"> исполнением государственного контракта; </w:t>
      </w:r>
    </w:p>
    <w:p w:rsidR="00D669C0" w:rsidRDefault="00887EC3">
      <w:pPr>
        <w:ind w:firstLine="709"/>
        <w:jc w:val="both"/>
      </w:pPr>
      <w:r>
        <w:t>- закупка товаров, работ, услуг у единственного поставщика;</w:t>
      </w:r>
    </w:p>
    <w:p w:rsidR="00D669C0" w:rsidRDefault="00887EC3">
      <w:pPr>
        <w:jc w:val="both"/>
      </w:pPr>
      <w:r>
        <w:t>а) разработка документации закупки товаров, работ, услуг у единственного поставщика;</w:t>
      </w:r>
    </w:p>
    <w:p w:rsidR="00D669C0" w:rsidRDefault="00887EC3">
      <w:pPr>
        <w:jc w:val="both"/>
      </w:pPr>
      <w:r>
        <w:t>б) сбор ценовых предложений;</w:t>
      </w:r>
    </w:p>
    <w:p w:rsidR="00D669C0" w:rsidRDefault="00887EC3">
      <w:pPr>
        <w:jc w:val="both"/>
      </w:pPr>
      <w:r>
        <w:t>е) заключение государственного контракта по результатам закупки товаров, работ, услуг у единственного поставщика;</w:t>
      </w:r>
    </w:p>
    <w:p w:rsidR="00D669C0" w:rsidRDefault="00887EC3">
      <w:pPr>
        <w:jc w:val="both"/>
      </w:pPr>
      <w:r>
        <w:t xml:space="preserve">ж) </w:t>
      </w:r>
      <w:proofErr w:type="gramStart"/>
      <w:r>
        <w:t>контроль за</w:t>
      </w:r>
      <w:proofErr w:type="gramEnd"/>
      <w:r>
        <w:t xml:space="preserve"> исполнением государственного контракта; </w:t>
      </w:r>
    </w:p>
    <w:p w:rsidR="00D669C0" w:rsidRDefault="00887EC3">
      <w:pPr>
        <w:jc w:val="both"/>
        <w:rPr>
          <w:shd w:val="clear" w:color="auto" w:fill="FFD821"/>
        </w:rPr>
      </w:pPr>
      <w:r>
        <w:t xml:space="preserve">         8.1.2. организация и осуществление взаимодействия с другими подразделениями Управления, подведомственными инспекциями, сторонними организациями:</w:t>
      </w:r>
    </w:p>
    <w:p w:rsidR="00D669C0" w:rsidRDefault="00887EC3">
      <w:pPr>
        <w:ind w:firstLine="709"/>
        <w:jc w:val="both"/>
      </w:pPr>
      <w:r>
        <w:t>1) взаимодействие осуществляется по вопросам материально-технического снабжения (обеспечения);</w:t>
      </w:r>
    </w:p>
    <w:p w:rsidR="00D669C0" w:rsidRDefault="00887EC3">
      <w:pPr>
        <w:pStyle w:val="210"/>
        <w:ind w:firstLine="709"/>
      </w:pPr>
      <w:r>
        <w:t>2) подготовка, согласование (сроков, порядка, состава) и реализация  мероприятий;</w:t>
      </w:r>
    </w:p>
    <w:p w:rsidR="00D669C0" w:rsidRDefault="00887EC3">
      <w:pPr>
        <w:ind w:firstLine="709"/>
        <w:jc w:val="both"/>
      </w:pPr>
      <w:r>
        <w:t xml:space="preserve">3) подготовка и согласование организационных и других документов, касающихся  деятельности (приказов, планов работы; разработка технологий взаимодействия со сторонними организациями и другие); </w:t>
      </w:r>
    </w:p>
    <w:p w:rsidR="00D669C0" w:rsidRDefault="00887EC3">
      <w:pPr>
        <w:ind w:firstLine="709"/>
        <w:jc w:val="both"/>
      </w:pPr>
      <w:r>
        <w:t xml:space="preserve">4) осуществление </w:t>
      </w:r>
      <w:proofErr w:type="gramStart"/>
      <w:r>
        <w:t>контроля за</w:t>
      </w:r>
      <w:proofErr w:type="gramEnd"/>
      <w:r>
        <w:t xml:space="preserve"> реализацией совместных планов работ.</w:t>
      </w:r>
    </w:p>
    <w:p w:rsidR="00D669C0" w:rsidRDefault="00887EC3">
      <w:pPr>
        <w:ind w:firstLine="709"/>
        <w:jc w:val="both"/>
      </w:pPr>
      <w:r>
        <w:t>8.1.3. участие в совещаниях по вопросам хозяйственной деятельности;</w:t>
      </w:r>
    </w:p>
    <w:p w:rsidR="00D669C0" w:rsidRDefault="00887EC3">
      <w:pPr>
        <w:ind w:firstLine="709"/>
        <w:jc w:val="both"/>
      </w:pPr>
      <w:r>
        <w:t>8.1.4. участие в работе комиссий, членом которых является;</w:t>
      </w:r>
    </w:p>
    <w:p w:rsidR="00D669C0" w:rsidRDefault="00887EC3">
      <w:pPr>
        <w:ind w:firstLine="709"/>
        <w:jc w:val="both"/>
      </w:pPr>
      <w:r>
        <w:t xml:space="preserve">8.1.5. информационное обеспечение деятельности отделов Управления и подведомственных </w:t>
      </w:r>
    </w:p>
    <w:p w:rsidR="00D669C0" w:rsidRDefault="00D669C0">
      <w:pPr>
        <w:ind w:firstLine="709"/>
        <w:jc w:val="both"/>
      </w:pPr>
    </w:p>
    <w:p w:rsidR="00D669C0" w:rsidRDefault="00D669C0">
      <w:pPr>
        <w:ind w:firstLine="709"/>
        <w:jc w:val="both"/>
      </w:pPr>
    </w:p>
    <w:p w:rsidR="00D669C0" w:rsidRDefault="00887EC3">
      <w:pPr>
        <w:ind w:firstLine="709"/>
        <w:jc w:val="both"/>
      </w:pPr>
      <w:r>
        <w:t>инспекций, по предмету деятельности отдела:</w:t>
      </w:r>
    </w:p>
    <w:p w:rsidR="00D669C0" w:rsidRDefault="00887EC3">
      <w:pPr>
        <w:tabs>
          <w:tab w:val="left" w:pos="426"/>
        </w:tabs>
        <w:jc w:val="both"/>
      </w:pPr>
      <w:r>
        <w:t>а) получение запроса, анализ и классификация запроса,</w:t>
      </w:r>
    </w:p>
    <w:p w:rsidR="00D669C0" w:rsidRDefault="00887EC3">
      <w:pPr>
        <w:tabs>
          <w:tab w:val="left" w:pos="426"/>
        </w:tabs>
        <w:jc w:val="both"/>
      </w:pPr>
      <w:r>
        <w:t>б) определение и согласование  состава, форматов, способов и технологии передачи информации,</w:t>
      </w:r>
    </w:p>
    <w:p w:rsidR="00D669C0" w:rsidRDefault="00887EC3">
      <w:pPr>
        <w:tabs>
          <w:tab w:val="left" w:pos="426"/>
        </w:tabs>
        <w:jc w:val="both"/>
      </w:pPr>
      <w:r>
        <w:t>в) подготовка и предоставление необходимой информации по запросу,</w:t>
      </w:r>
    </w:p>
    <w:p w:rsidR="00D669C0" w:rsidRDefault="00887EC3">
      <w:pPr>
        <w:tabs>
          <w:tab w:val="left" w:pos="426"/>
        </w:tabs>
        <w:jc w:val="both"/>
      </w:pPr>
      <w:r>
        <w:t xml:space="preserve">г) </w:t>
      </w:r>
      <w:proofErr w:type="gramStart"/>
      <w:r>
        <w:t>контроль за</w:t>
      </w:r>
      <w:proofErr w:type="gramEnd"/>
      <w:r>
        <w:t xml:space="preserve"> своевременностью, полнотой и качеством передаваемой информации;</w:t>
      </w:r>
    </w:p>
    <w:p w:rsidR="00D669C0" w:rsidRDefault="00887EC3">
      <w:pPr>
        <w:ind w:firstLine="709"/>
        <w:jc w:val="both"/>
      </w:pPr>
      <w:r>
        <w:lastRenderedPageBreak/>
        <w:t>8.1.6. участие в формировании установленной отчетности:</w:t>
      </w:r>
    </w:p>
    <w:p w:rsidR="00D669C0" w:rsidRDefault="00887EC3">
      <w:pPr>
        <w:pStyle w:val="311"/>
        <w:ind w:left="0" w:firstLine="0"/>
      </w:pPr>
      <w:r>
        <w:t>а) подготовка (корректировка) шаблонов установленных форм отчетности, доведение до подведомственных инспекций,</w:t>
      </w:r>
    </w:p>
    <w:p w:rsidR="00D669C0" w:rsidRDefault="00887EC3">
      <w:pPr>
        <w:jc w:val="both"/>
      </w:pPr>
      <w:r>
        <w:t>б) разработка и направление подведомственным инспекциям методических указаний, разъяснений по вопросам предоставления отчетности,</w:t>
      </w:r>
    </w:p>
    <w:p w:rsidR="00D669C0" w:rsidRDefault="00887EC3">
      <w:pPr>
        <w:jc w:val="both"/>
      </w:pPr>
      <w:r>
        <w:t>в) получение необходимой информации от отделов Управления, подведомственных инспекций и внешних источников (сторонних организаций) для составления установленных форм отчетности:</w:t>
      </w:r>
    </w:p>
    <w:p w:rsidR="00D669C0" w:rsidRPr="00887EC3" w:rsidRDefault="00887EC3">
      <w:pPr>
        <w:pStyle w:val="25"/>
        <w:ind w:firstLine="0"/>
        <w:rPr>
          <w:b w:val="0"/>
        </w:rPr>
      </w:pPr>
      <w:r w:rsidRPr="00887EC3">
        <w:rPr>
          <w:b w:val="0"/>
        </w:rPr>
        <w:t>- определение, при необходимости и возможности, согласование состава, форматов, способов и технологии получения информации,</w:t>
      </w:r>
    </w:p>
    <w:p w:rsidR="00D669C0" w:rsidRDefault="00887EC3">
      <w:pPr>
        <w:jc w:val="both"/>
      </w:pPr>
      <w:r>
        <w:t>- получение необходимой информации,</w:t>
      </w:r>
    </w:p>
    <w:p w:rsidR="00D669C0" w:rsidRDefault="00887EC3">
      <w:pPr>
        <w:jc w:val="both"/>
      </w:pPr>
      <w:r>
        <w:t xml:space="preserve">- </w:t>
      </w:r>
      <w:proofErr w:type="gramStart"/>
      <w:r>
        <w:t>контроль за</w:t>
      </w:r>
      <w:proofErr w:type="gramEnd"/>
      <w:r>
        <w:t xml:space="preserve"> своевременностью, полнотой и качеством поступающей информации,</w:t>
      </w:r>
    </w:p>
    <w:p w:rsidR="00D669C0" w:rsidRDefault="00887EC3">
      <w:pPr>
        <w:jc w:val="both"/>
      </w:pPr>
      <w:r>
        <w:t>- направление внутренним и внешним источникам сообщений о качестве и своевременности предоставляемой отчетности,</w:t>
      </w:r>
    </w:p>
    <w:p w:rsidR="00D669C0" w:rsidRDefault="00887EC3">
      <w:pPr>
        <w:pStyle w:val="210"/>
        <w:widowControl w:val="0"/>
        <w:ind w:firstLine="0"/>
      </w:pPr>
      <w:r>
        <w:t>г) обобщение, анализ отчетных данных подведомственных инспекций,</w:t>
      </w:r>
    </w:p>
    <w:p w:rsidR="00D669C0" w:rsidRDefault="00887EC3">
      <w:pPr>
        <w:pStyle w:val="311"/>
        <w:ind w:left="0" w:firstLine="0"/>
      </w:pPr>
      <w:r>
        <w:t xml:space="preserve">д) прием, обработка и формирование данных  информационных ресурсов ПИК «Реестр закупок», </w:t>
      </w:r>
    </w:p>
    <w:p w:rsidR="00D669C0" w:rsidRDefault="00887EC3">
      <w:pPr>
        <w:jc w:val="both"/>
      </w:pPr>
      <w:r>
        <w:t>е) корректировка отчетности (в случае необходимости) и передача ее в ФНС России.</w:t>
      </w:r>
    </w:p>
    <w:p w:rsidR="00D669C0" w:rsidRDefault="00887EC3">
      <w:pPr>
        <w:pStyle w:val="213"/>
        <w:ind w:firstLine="709"/>
        <w:rPr>
          <w:b w:val="0"/>
        </w:rPr>
      </w:pPr>
      <w:r>
        <w:rPr>
          <w:b w:val="0"/>
        </w:rPr>
        <w:t>8.1.7.организационно-методическое руководство хозяйственной деятельностью подразделений Управления, подведомственными инспекциями (в пределах своей компетенции):</w:t>
      </w:r>
    </w:p>
    <w:p w:rsidR="00D669C0" w:rsidRDefault="00887EC3">
      <w:pPr>
        <w:jc w:val="both"/>
      </w:pPr>
      <w:r>
        <w:t>а) доведение до сведения отделов Управления, подведомственных инспекций методических рекомендаций, инструктивных указаний, практических программ действий по предмету деятельности отдела,</w:t>
      </w:r>
    </w:p>
    <w:p w:rsidR="00D669C0" w:rsidRDefault="00887EC3">
      <w:pPr>
        <w:jc w:val="both"/>
      </w:pPr>
      <w:r>
        <w:t>б) принятие отчетов от подведомственных инспекций по предмету деятельности отдела,</w:t>
      </w:r>
    </w:p>
    <w:p w:rsidR="00D669C0" w:rsidRDefault="00887EC3">
      <w:pPr>
        <w:jc w:val="both"/>
      </w:pPr>
      <w:r>
        <w:t>в) подготовка практических рекомендаций, инструктивных указаний, комплекса мер для подведомственных инспекций по вопросам совершенствования работы и распространение информации о полезном опыте в работе по предмету деятельности отдела,</w:t>
      </w:r>
    </w:p>
    <w:p w:rsidR="00D669C0" w:rsidRDefault="00887EC3">
      <w:pPr>
        <w:jc w:val="both"/>
      </w:pPr>
      <w:r>
        <w:t>г) разработка и реализация комплекса мероприятий, направленных на повышение организации и эффективности работы по предмету деятельности отдела,</w:t>
      </w:r>
    </w:p>
    <w:p w:rsidR="00D669C0" w:rsidRDefault="00887EC3">
      <w:pPr>
        <w:jc w:val="both"/>
      </w:pPr>
      <w:r>
        <w:t>д) оказание экспертно-консультационных услуг по предмету деятельности отдела,</w:t>
      </w:r>
    </w:p>
    <w:p w:rsidR="00D669C0" w:rsidRDefault="00887EC3">
      <w:pPr>
        <w:tabs>
          <w:tab w:val="left" w:pos="709"/>
        </w:tabs>
        <w:jc w:val="both"/>
      </w:pPr>
      <w:r>
        <w:t>е) оказание практической помощи подведомственным инспекциям по предмету деятельности отдела.</w:t>
      </w:r>
    </w:p>
    <w:p w:rsidR="00D669C0" w:rsidRDefault="00887EC3">
      <w:pPr>
        <w:tabs>
          <w:tab w:val="left" w:pos="709"/>
        </w:tabs>
        <w:ind w:left="709"/>
        <w:jc w:val="both"/>
      </w:pPr>
      <w:r>
        <w:t>8.1.8. Работа со средствами криптографической защиты информации.</w:t>
      </w:r>
    </w:p>
    <w:p w:rsidR="00D669C0" w:rsidRDefault="00887EC3">
      <w:pPr>
        <w:ind w:left="709"/>
        <w:jc w:val="both"/>
      </w:pPr>
      <w:r>
        <w:t>8.1.9. использует в работе информационные ресурсы согласно Приложению.</w:t>
      </w:r>
    </w:p>
    <w:p w:rsidR="00D669C0" w:rsidRDefault="00887EC3">
      <w:pPr>
        <w:tabs>
          <w:tab w:val="left" w:pos="709"/>
        </w:tabs>
        <w:ind w:left="-142"/>
        <w:jc w:val="both"/>
      </w:pPr>
      <w:r>
        <w:tab/>
        <w:t>8.1.10. производить визирование, согласование разрабатываемых нормативно-распорядительных документов по предмету деятельности отдела, относящихся к его компетенции, их изменений и дополнений;</w:t>
      </w:r>
    </w:p>
    <w:p w:rsidR="00D669C0" w:rsidRDefault="00887EC3">
      <w:pPr>
        <w:tabs>
          <w:tab w:val="left" w:pos="567"/>
          <w:tab w:val="left" w:pos="709"/>
        </w:tabs>
        <w:ind w:left="709"/>
        <w:jc w:val="both"/>
      </w:pPr>
      <w:r>
        <w:t>8.1.11. осуществляет внутренний финансовый контроль планирования и осуществления закупок товаров, работ, услуг (самоконтроль);</w:t>
      </w:r>
    </w:p>
    <w:p w:rsidR="00D669C0" w:rsidRDefault="00887EC3">
      <w:pPr>
        <w:tabs>
          <w:tab w:val="left" w:pos="567"/>
          <w:tab w:val="left" w:pos="709"/>
          <w:tab w:val="left" w:pos="851"/>
        </w:tabs>
        <w:ind w:left="709"/>
        <w:jc w:val="both"/>
      </w:pPr>
      <w:r>
        <w:t>8.1.12. готовит проекты нормативно-распорядительных документов по предмету деятельности отдела.</w:t>
      </w:r>
    </w:p>
    <w:p w:rsidR="00D669C0" w:rsidRDefault="00887EC3">
      <w:pPr>
        <w:jc w:val="both"/>
      </w:pPr>
      <w:r>
        <w:t>8.2. Ведущий специалист-эксперт имеет право:</w:t>
      </w:r>
    </w:p>
    <w:p w:rsidR="00D669C0" w:rsidRDefault="00887EC3">
      <w:pPr>
        <w:jc w:val="both"/>
      </w:pPr>
      <w:r>
        <w:t xml:space="preserve">           8.2.1. принимать участие в совещаниях по вопросам, относящимся к его компетенции;</w:t>
      </w:r>
    </w:p>
    <w:p w:rsidR="00D669C0" w:rsidRDefault="00887EC3">
      <w:pPr>
        <w:tabs>
          <w:tab w:val="left" w:pos="709"/>
        </w:tabs>
        <w:jc w:val="both"/>
      </w:pPr>
      <w:r>
        <w:t xml:space="preserve">    8.2.2. на доступ к информации, необходимой для выполнения возложенных на него должностных обязанностей:</w:t>
      </w:r>
    </w:p>
    <w:p w:rsidR="00D669C0" w:rsidRDefault="00887EC3">
      <w:pPr>
        <w:jc w:val="both"/>
      </w:pPr>
      <w:r>
        <w:t>а) получать от других отделов Управления и подведомственных инспекций данные, необходимые для работы и составления отчетности,</w:t>
      </w:r>
    </w:p>
    <w:p w:rsidR="00D669C0" w:rsidRDefault="00887EC3">
      <w:pPr>
        <w:jc w:val="both"/>
      </w:pPr>
      <w:r>
        <w:t>б) осуществлять проверку поступивших ему от подведомственных инспекций документов и при необходимости возвращать их на доработку или корректировку;</w:t>
      </w:r>
    </w:p>
    <w:p w:rsidR="00D669C0" w:rsidRDefault="00887EC3">
      <w:pPr>
        <w:jc w:val="both"/>
      </w:pPr>
      <w:r>
        <w:t>в) запрашивать у подведомственных инспекций дополнительную информацию и пояснения к представленным документам.</w:t>
      </w:r>
    </w:p>
    <w:p w:rsidR="00D669C0" w:rsidRDefault="00887EC3">
      <w:pPr>
        <w:ind w:firstLine="709"/>
        <w:jc w:val="both"/>
      </w:pPr>
      <w:r>
        <w:t>Ведущий специалист-эксперт обязан:</w:t>
      </w:r>
    </w:p>
    <w:p w:rsidR="00D669C0" w:rsidRDefault="00887EC3">
      <w:pPr>
        <w:tabs>
          <w:tab w:val="left" w:pos="567"/>
        </w:tabs>
        <w:jc w:val="both"/>
      </w:pPr>
      <w:r>
        <w:t>а)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669C0" w:rsidRDefault="00887EC3">
      <w:pPr>
        <w:tabs>
          <w:tab w:val="left" w:pos="567"/>
        </w:tabs>
        <w:jc w:val="both"/>
      </w:pPr>
      <w:r>
        <w:t>б) обеспечивать сохранность сведений, составляющих налоговую и иную охраняемую законом тайну;</w:t>
      </w:r>
    </w:p>
    <w:p w:rsidR="00D669C0" w:rsidRDefault="00887EC3">
      <w:pPr>
        <w:tabs>
          <w:tab w:val="left" w:pos="567"/>
        </w:tabs>
        <w:jc w:val="both"/>
      </w:pPr>
      <w:r>
        <w:t>в) соблюдать правила и нормы охраны труда и техники безопасности;</w:t>
      </w:r>
    </w:p>
    <w:p w:rsidR="00D669C0" w:rsidRDefault="00887EC3">
      <w:pPr>
        <w:ind w:firstLine="720"/>
        <w:jc w:val="both"/>
      </w:pPr>
      <w:r>
        <w:lastRenderedPageBreak/>
        <w:t xml:space="preserve"> 8.3. </w:t>
      </w:r>
      <w:proofErr w:type="gramStart"/>
      <w:r>
        <w:t xml:space="preserve">Ведущий специалист-эксперт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w:t>
      </w:r>
      <w:r>
        <w:br/>
        <w:t>30.09.2004 № 506, Положением об Управлении Федеральной налоговой службы, утвержденным руководителем ФНС России 10 апреля 2015 г., положением об отделе обеспечения, приказами (распоряжениями) ФНС России, приказами Управления, поручениями руководства Управления, приказами (распоряжениями) ФНС России, приказами Управления, поручениями руководства</w:t>
      </w:r>
      <w:proofErr w:type="gramEnd"/>
      <w:r>
        <w:t xml:space="preserve"> Управления.</w:t>
      </w:r>
    </w:p>
    <w:p w:rsidR="00D669C0" w:rsidRDefault="00887EC3">
      <w:pPr>
        <w:pStyle w:val="ConsPlusNormal"/>
        <w:ind w:firstLine="709"/>
        <w:jc w:val="both"/>
        <w:rPr>
          <w:rFonts w:ascii="Times New Roman" w:hAnsi="Times New Roman"/>
          <w:sz w:val="24"/>
        </w:rPr>
      </w:pPr>
      <w:r>
        <w:rPr>
          <w:rFonts w:ascii="Times New Roman" w:hAnsi="Times New Roman"/>
          <w:sz w:val="24"/>
        </w:rPr>
        <w:t>9. Ведущий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669C0" w:rsidRDefault="00887EC3">
      <w:pPr>
        <w:pStyle w:val="10"/>
        <w:tabs>
          <w:tab w:val="left" w:pos="709"/>
        </w:tabs>
        <w:ind w:firstLine="540"/>
        <w:jc w:val="center"/>
        <w:rPr>
          <w:rFonts w:ascii="Times New Roman" w:hAnsi="Times New Roman"/>
          <w:sz w:val="24"/>
        </w:rPr>
      </w:pPr>
      <w:r>
        <w:rPr>
          <w:rFonts w:ascii="Times New Roman" w:hAnsi="Times New Roman"/>
          <w:sz w:val="24"/>
        </w:rPr>
        <w:t>IV. Перечень вопросов, по которым ведущий специалист-экспе</w:t>
      </w:r>
      <w:proofErr w:type="gramStart"/>
      <w:r>
        <w:rPr>
          <w:rFonts w:ascii="Times New Roman" w:hAnsi="Times New Roman"/>
          <w:sz w:val="24"/>
        </w:rPr>
        <w:t>рт  впр</w:t>
      </w:r>
      <w:proofErr w:type="gramEnd"/>
      <w:r>
        <w:rPr>
          <w:rFonts w:ascii="Times New Roman" w:hAnsi="Times New Roman"/>
          <w:sz w:val="24"/>
        </w:rPr>
        <w:t>аве или обязан самостоятельно принимать управленческие и иные решения</w:t>
      </w:r>
    </w:p>
    <w:p w:rsidR="00D669C0" w:rsidRDefault="00D669C0">
      <w:pPr>
        <w:ind w:firstLine="720"/>
        <w:jc w:val="both"/>
      </w:pPr>
    </w:p>
    <w:p w:rsidR="00D669C0" w:rsidRDefault="00887EC3">
      <w:pPr>
        <w:tabs>
          <w:tab w:val="left" w:pos="709"/>
        </w:tabs>
        <w:jc w:val="both"/>
      </w:pPr>
      <w:r>
        <w:t xml:space="preserve">   10. При исполнении служебных обязанностей ведущий специалист-экспе</w:t>
      </w:r>
      <w:proofErr w:type="gramStart"/>
      <w:r>
        <w:t>рт впр</w:t>
      </w:r>
      <w:proofErr w:type="gramEnd"/>
      <w:r>
        <w:t>аве самостоятельно принимать решения по вопросам:</w:t>
      </w:r>
    </w:p>
    <w:p w:rsidR="00D669C0" w:rsidRDefault="00887EC3">
      <w:pPr>
        <w:jc w:val="both"/>
      </w:pPr>
      <w:r>
        <w:t>- возникающим в процессе исполнения должностных обязанностей, установленных в разделе III настоящего должностного регламента в соответствии с замещаемой государственной гражданской должностью и в пределах функциональной компетенции.</w:t>
      </w:r>
    </w:p>
    <w:p w:rsidR="00D669C0" w:rsidRDefault="00887EC3">
      <w:pPr>
        <w:pStyle w:val="ConsPlusNormal"/>
        <w:ind w:firstLine="708"/>
        <w:jc w:val="both"/>
        <w:rPr>
          <w:rFonts w:ascii="Times New Roman" w:hAnsi="Times New Roman"/>
          <w:sz w:val="24"/>
        </w:rPr>
      </w:pPr>
      <w:r>
        <w:rPr>
          <w:rFonts w:ascii="Times New Roman" w:hAnsi="Times New Roman"/>
          <w:sz w:val="24"/>
        </w:rPr>
        <w:t>11. При исполнении служебных обязанностей ведущий специалист-эксперт обязан самостоятельно принимать решения по вопросам, не выходящим за рамки его компетенции.</w:t>
      </w:r>
    </w:p>
    <w:p w:rsidR="00D669C0" w:rsidRDefault="00887EC3">
      <w:pPr>
        <w:pStyle w:val="10"/>
        <w:tabs>
          <w:tab w:val="left" w:pos="709"/>
        </w:tabs>
        <w:jc w:val="center"/>
        <w:rPr>
          <w:rFonts w:ascii="Times New Roman" w:hAnsi="Times New Roman"/>
          <w:sz w:val="24"/>
        </w:rPr>
      </w:pPr>
      <w:r>
        <w:rPr>
          <w:rFonts w:ascii="Times New Roman" w:hAnsi="Times New Roman"/>
          <w:sz w:val="24"/>
        </w:rPr>
        <w:t>V. Перечень вопросов, по которым ведущий специалист-экспе</w:t>
      </w:r>
      <w:proofErr w:type="gramStart"/>
      <w:r>
        <w:rPr>
          <w:rFonts w:ascii="Times New Roman" w:hAnsi="Times New Roman"/>
          <w:sz w:val="24"/>
        </w:rPr>
        <w:t>рт впр</w:t>
      </w:r>
      <w:proofErr w:type="gramEnd"/>
      <w:r>
        <w:rPr>
          <w:rFonts w:ascii="Times New Roman" w:hAnsi="Times New Roman"/>
          <w:sz w:val="24"/>
        </w:rPr>
        <w:t>аве или обязан участвовать при подготовке проектов нормативных правовых актов и (или) проектов управленческих и иных решений</w:t>
      </w:r>
    </w:p>
    <w:p w:rsidR="00D669C0" w:rsidRDefault="00887EC3">
      <w:pPr>
        <w:ind w:firstLine="709"/>
        <w:jc w:val="both"/>
      </w:pPr>
      <w:r>
        <w:t>12. Ведущий специалист-эксперт в соответствии со своей компетенцией вправе участвовать в подготовке (обсуждении) следующих проектов:</w:t>
      </w:r>
    </w:p>
    <w:p w:rsidR="00D669C0" w:rsidRDefault="00887EC3">
      <w:pPr>
        <w:ind w:firstLine="709"/>
        <w:jc w:val="both"/>
      </w:pPr>
      <w:r>
        <w:t>в части методологического, технического, информационного, другого</w:t>
      </w:r>
      <w:r>
        <w:rPr>
          <w:sz w:val="28"/>
        </w:rPr>
        <w:t xml:space="preserve"> </w:t>
      </w:r>
      <w:r>
        <w:t xml:space="preserve">обеспечения подготовки соответствующих документов. </w:t>
      </w:r>
    </w:p>
    <w:p w:rsidR="00D669C0" w:rsidRDefault="00887EC3">
      <w:pPr>
        <w:ind w:firstLine="720"/>
        <w:jc w:val="both"/>
      </w:pPr>
      <w:r>
        <w:t>13. Ведущий специалист-эксперт в соответствии со своей компетенцией обязан участвовать в подготовке (обсуждении) следующих проектов:</w:t>
      </w:r>
    </w:p>
    <w:p w:rsidR="00D669C0" w:rsidRDefault="00887EC3">
      <w:pPr>
        <w:ind w:firstLine="720"/>
        <w:jc w:val="both"/>
      </w:pPr>
      <w:r>
        <w:t>положений об отделе и Управлении;</w:t>
      </w:r>
    </w:p>
    <w:p w:rsidR="00D669C0" w:rsidRDefault="00887EC3">
      <w:pPr>
        <w:ind w:firstLine="720"/>
        <w:jc w:val="both"/>
      </w:pPr>
      <w: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D669C0" w:rsidRDefault="00887EC3">
      <w:pPr>
        <w:ind w:firstLine="720"/>
        <w:jc w:val="both"/>
      </w:pPr>
      <w:r>
        <w:t>графика отпусков гражданских служащих отдела;</w:t>
      </w:r>
    </w:p>
    <w:p w:rsidR="00D669C0" w:rsidRDefault="00887EC3">
      <w:pPr>
        <w:ind w:firstLine="720"/>
        <w:jc w:val="both"/>
      </w:pPr>
      <w:r>
        <w:t>иных актов по поручению непосредственного руководителя и руководства Управления.</w:t>
      </w:r>
    </w:p>
    <w:p w:rsidR="00D669C0" w:rsidRDefault="00887EC3">
      <w:pPr>
        <w:pStyle w:val="10"/>
        <w:jc w:val="center"/>
        <w:rPr>
          <w:rFonts w:ascii="Times New Roman" w:hAnsi="Times New Roman"/>
          <w:sz w:val="24"/>
        </w:rPr>
      </w:pPr>
      <w:r>
        <w:rPr>
          <w:rFonts w:ascii="Times New Roman" w:hAnsi="Times New Roman"/>
          <w:sz w:val="24"/>
        </w:rPr>
        <w:t>VI. Сроки и процедуры подготовки, рассмотрения проектов управленческих и иных решений, порядок согласования и принятия данных решений</w:t>
      </w:r>
    </w:p>
    <w:p w:rsidR="00D669C0" w:rsidRDefault="00887EC3">
      <w:pPr>
        <w:pStyle w:val="ConsPlusNormal"/>
        <w:ind w:firstLine="709"/>
        <w:jc w:val="both"/>
        <w:rPr>
          <w:rFonts w:ascii="Times New Roman" w:hAnsi="Times New Roman"/>
          <w:sz w:val="24"/>
        </w:rPr>
      </w:pPr>
      <w:r>
        <w:rPr>
          <w:rFonts w:ascii="Times New Roman" w:hAnsi="Times New Roman"/>
          <w:sz w:val="24"/>
        </w:rPr>
        <w:t>14. В соответствии со своими должностными обязанностями главный специалист-эксперт принимает решения в сроки, установленные законодательными и иными нормативными правовыми актами Российской Федерации.</w:t>
      </w:r>
    </w:p>
    <w:p w:rsidR="00D669C0" w:rsidRDefault="00887EC3">
      <w:pPr>
        <w:pStyle w:val="10"/>
        <w:jc w:val="center"/>
        <w:rPr>
          <w:rFonts w:ascii="Times New Roman" w:hAnsi="Times New Roman"/>
          <w:sz w:val="24"/>
        </w:rPr>
      </w:pPr>
      <w:r>
        <w:rPr>
          <w:rFonts w:ascii="Times New Roman" w:hAnsi="Times New Roman"/>
          <w:sz w:val="24"/>
        </w:rPr>
        <w:t>VII. Порядок служебного взаимодействия</w:t>
      </w:r>
    </w:p>
    <w:p w:rsidR="00D669C0" w:rsidRDefault="00887EC3">
      <w:pPr>
        <w:pStyle w:val="ConsPlusNormal"/>
        <w:ind w:firstLine="709"/>
        <w:jc w:val="both"/>
        <w:rPr>
          <w:rFonts w:ascii="Times New Roman" w:hAnsi="Times New Roman"/>
          <w:sz w:val="24"/>
        </w:rPr>
      </w:pPr>
      <w:r>
        <w:rPr>
          <w:rFonts w:ascii="Times New Roman" w:hAnsi="Times New Roman"/>
          <w:sz w:val="24"/>
        </w:rPr>
        <w:t xml:space="preserve">15. </w:t>
      </w:r>
      <w:proofErr w:type="gramStart"/>
      <w:r>
        <w:rPr>
          <w:rFonts w:ascii="Times New Roman" w:hAnsi="Times New Roman"/>
          <w:sz w:val="24"/>
        </w:rPr>
        <w:t xml:space="preserve">Взаимодействие ведущего специалиста-эксперта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7" w:history="1">
        <w:r>
          <w:rPr>
            <w:rFonts w:ascii="Times New Roman" w:hAnsi="Times New Roman"/>
            <w:sz w:val="24"/>
          </w:rPr>
          <w:t>принципов</w:t>
        </w:r>
      </w:hyperlink>
      <w:r>
        <w:rPr>
          <w:rFonts w:ascii="Times New Roman" w:hAnsi="Times New Roman"/>
          <w:sz w:val="24"/>
        </w:rPr>
        <w:t xml:space="preserve"> служебного поведения гражданских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w:t>
      </w:r>
      <w:proofErr w:type="gramEnd"/>
      <w:r>
        <w:rPr>
          <w:rFonts w:ascii="Times New Roman" w:hAnsi="Times New Roman"/>
          <w:sz w:val="24"/>
        </w:rPr>
        <w:t xml:space="preserve">, ст. 3196; 2007, № 13, ст. 1531; 2009, № 29, ст. 3658), и требований к служебному поведению, установленных </w:t>
      </w:r>
      <w:hyperlink r:id="rId18" w:history="1">
        <w:r>
          <w:rPr>
            <w:rFonts w:ascii="Times New Roman" w:hAnsi="Times New Roman"/>
            <w:sz w:val="24"/>
          </w:rPr>
          <w:t>статьей 18</w:t>
        </w:r>
      </w:hyperlink>
      <w:r>
        <w:rPr>
          <w:rFonts w:ascii="Times New Roman" w:hAnsi="Times New Roman"/>
          <w:sz w:val="24"/>
        </w:rPr>
        <w:t xml:space="preserve">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669C0" w:rsidRDefault="00D669C0">
      <w:pPr>
        <w:jc w:val="both"/>
      </w:pPr>
    </w:p>
    <w:p w:rsidR="00D669C0" w:rsidRDefault="00887EC3">
      <w:pPr>
        <w:pStyle w:val="10"/>
        <w:jc w:val="center"/>
        <w:rPr>
          <w:rFonts w:ascii="Times New Roman" w:hAnsi="Times New Roman"/>
          <w:sz w:val="24"/>
        </w:rPr>
      </w:pPr>
      <w:r>
        <w:rPr>
          <w:rFonts w:ascii="Times New Roman" w:hAnsi="Times New Roman"/>
          <w:sz w:val="24"/>
        </w:rPr>
        <w:t xml:space="preserve">VIII. Перечень государственных услуг, оказываемых гражданам и организациям в соответствии с </w:t>
      </w:r>
      <w:hyperlink r:id="rId19" w:history="1">
        <w:r>
          <w:rPr>
            <w:rStyle w:val="a9"/>
            <w:rFonts w:ascii="Times New Roman" w:hAnsi="Times New Roman"/>
            <w:b/>
            <w:color w:val="000000"/>
            <w:sz w:val="24"/>
          </w:rPr>
          <w:t>административным регламентом</w:t>
        </w:r>
      </w:hyperlink>
      <w:r>
        <w:rPr>
          <w:rFonts w:ascii="Times New Roman" w:hAnsi="Times New Roman"/>
          <w:sz w:val="24"/>
        </w:rPr>
        <w:t xml:space="preserve"> Федеральной налоговой службы</w:t>
      </w:r>
    </w:p>
    <w:p w:rsidR="00D669C0" w:rsidRDefault="00D669C0">
      <w:pPr>
        <w:ind w:firstLine="720"/>
        <w:jc w:val="both"/>
      </w:pPr>
    </w:p>
    <w:p w:rsidR="00D669C0" w:rsidRDefault="00887EC3">
      <w:pPr>
        <w:ind w:firstLine="720"/>
        <w:jc w:val="both"/>
      </w:pPr>
      <w:r>
        <w:t>16. Государственные услуги не оказываются.</w:t>
      </w:r>
    </w:p>
    <w:p w:rsidR="00D669C0" w:rsidRDefault="00887EC3">
      <w:pPr>
        <w:pStyle w:val="10"/>
        <w:jc w:val="center"/>
        <w:rPr>
          <w:rFonts w:ascii="Times New Roman" w:hAnsi="Times New Roman"/>
          <w:sz w:val="24"/>
        </w:rPr>
      </w:pPr>
      <w:r>
        <w:rPr>
          <w:rFonts w:ascii="Times New Roman" w:hAnsi="Times New Roman"/>
          <w:sz w:val="24"/>
        </w:rPr>
        <w:t>IX. Показатели эффективности и результативности профессиональной служебной деятельности</w:t>
      </w:r>
    </w:p>
    <w:p w:rsidR="00D669C0" w:rsidRDefault="00D669C0">
      <w:pPr>
        <w:ind w:firstLine="720"/>
        <w:jc w:val="both"/>
      </w:pPr>
    </w:p>
    <w:p w:rsidR="00D669C0" w:rsidRDefault="00887EC3">
      <w:pPr>
        <w:ind w:firstLine="720"/>
        <w:jc w:val="both"/>
      </w:pPr>
      <w:r>
        <w:t>17. Эффективность профессиональной служебной деятельности ведущего специалиста-эксперта оценивается по следующим показателям:</w:t>
      </w:r>
    </w:p>
    <w:p w:rsidR="00D669C0" w:rsidRDefault="00887EC3">
      <w:pPr>
        <w:ind w:firstLine="720"/>
        <w:jc w:val="both"/>
      </w:pPr>
      <w: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669C0" w:rsidRDefault="00887EC3">
      <w:pPr>
        <w:ind w:firstLine="720"/>
        <w:jc w:val="both"/>
      </w:pPr>
      <w:r>
        <w:t>своевременности и оперативности выполнения поручений;</w:t>
      </w:r>
    </w:p>
    <w:p w:rsidR="00D669C0" w:rsidRDefault="00887EC3">
      <w:pPr>
        <w:ind w:firstLine="720"/>
        <w:jc w:val="both"/>
      </w:pPr>
      <w: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669C0" w:rsidRDefault="00887EC3">
      <w:pPr>
        <w:ind w:firstLine="720"/>
        <w:jc w:val="both"/>
      </w:pPr>
      <w: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669C0" w:rsidRDefault="00887EC3">
      <w:pPr>
        <w:ind w:firstLine="720"/>
        <w:jc w:val="both"/>
      </w:pPr>
      <w:r>
        <w:t>способности четко организовывать и планировать выполнение порученных заданий, умению рационально использовать р</w:t>
      </w:r>
      <w:bookmarkStart w:id="0" w:name="_GoBack"/>
      <w:bookmarkEnd w:id="0"/>
      <w:r>
        <w:t>абочее время, расставлять приоритеты;</w:t>
      </w:r>
    </w:p>
    <w:p w:rsidR="00D669C0" w:rsidRDefault="00887EC3">
      <w:pPr>
        <w:ind w:firstLine="720"/>
        <w:jc w:val="both"/>
      </w:pPr>
      <w: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669C0" w:rsidRDefault="00887EC3">
      <w:pPr>
        <w:ind w:firstLine="720"/>
        <w:jc w:val="both"/>
      </w:pPr>
      <w:r>
        <w:t>осознанию ответственности за последствия своих действий.</w:t>
      </w:r>
    </w:p>
    <w:p w:rsidR="00D669C0" w:rsidRDefault="00D669C0">
      <w:pPr>
        <w:pStyle w:val="a5"/>
        <w:rPr>
          <w:rFonts w:ascii="Times New Roman" w:hAnsi="Times New Roman"/>
        </w:rPr>
      </w:pPr>
    </w:p>
    <w:p w:rsidR="00D669C0" w:rsidRDefault="00D669C0"/>
    <w:p w:rsidR="00D669C0" w:rsidRDefault="00D669C0"/>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48208F" w:rsidRDefault="0048208F">
      <w:pPr>
        <w:rPr>
          <w:highlight w:val="yellow"/>
        </w:rPr>
      </w:pPr>
    </w:p>
    <w:p w:rsidR="0048208F" w:rsidRDefault="0048208F">
      <w:pPr>
        <w:rPr>
          <w:highlight w:val="yellow"/>
        </w:rPr>
      </w:pPr>
    </w:p>
    <w:p w:rsidR="0048208F" w:rsidRDefault="0048208F">
      <w:pPr>
        <w:rPr>
          <w:highlight w:val="yellow"/>
        </w:rPr>
      </w:pPr>
    </w:p>
    <w:p w:rsidR="0048208F" w:rsidRDefault="0048208F">
      <w:pPr>
        <w:rPr>
          <w:highlight w:val="yellow"/>
        </w:rPr>
      </w:pPr>
    </w:p>
    <w:p w:rsidR="0048208F" w:rsidRDefault="0048208F">
      <w:pPr>
        <w:rPr>
          <w:highlight w:val="yellow"/>
        </w:rPr>
      </w:pPr>
    </w:p>
    <w:p w:rsidR="0048208F" w:rsidRDefault="0048208F">
      <w:pPr>
        <w:rPr>
          <w:highlight w:val="yellow"/>
        </w:rPr>
      </w:pPr>
    </w:p>
    <w:p w:rsidR="0048208F" w:rsidRDefault="0048208F">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D669C0">
      <w:pPr>
        <w:rPr>
          <w:highlight w:val="yellow"/>
        </w:rPr>
      </w:pPr>
    </w:p>
    <w:p w:rsidR="00D669C0" w:rsidRDefault="00887EC3">
      <w:pPr>
        <w:pStyle w:val="10"/>
        <w:jc w:val="center"/>
        <w:rPr>
          <w:rFonts w:ascii="Times New Roman" w:hAnsi="Times New Roman"/>
          <w:sz w:val="28"/>
        </w:rPr>
      </w:pPr>
      <w:r>
        <w:rPr>
          <w:rFonts w:ascii="Times New Roman" w:hAnsi="Times New Roman"/>
          <w:sz w:val="28"/>
        </w:rPr>
        <w:lastRenderedPageBreak/>
        <w:t>Лист ознакомления</w:t>
      </w:r>
    </w:p>
    <w:p w:rsidR="00D669C0" w:rsidRDefault="00D669C0">
      <w:pPr>
        <w:ind w:firstLine="720"/>
        <w:jc w:val="both"/>
      </w:pPr>
    </w:p>
    <w:tbl>
      <w:tblPr>
        <w:tblW w:w="0" w:type="auto"/>
        <w:tblInd w:w="108" w:type="dxa"/>
        <w:tblBorders>
          <w:top w:val="single" w:sz="4" w:space="0" w:color="000000"/>
          <w:left w:val="single" w:sz="4" w:space="0" w:color="000000"/>
          <w:bottom w:val="single" w:sz="4" w:space="0" w:color="000000"/>
          <w:right w:val="single" w:sz="4" w:space="0" w:color="000000"/>
          <w:insideH w:val="nil"/>
          <w:insideV w:val="nil"/>
        </w:tblBorders>
        <w:tblLook w:val="04A0" w:firstRow="1" w:lastRow="0" w:firstColumn="1" w:lastColumn="0" w:noHBand="0" w:noVBand="1"/>
      </w:tblPr>
      <w:tblGrid>
        <w:gridCol w:w="567"/>
        <w:gridCol w:w="3388"/>
        <w:gridCol w:w="1999"/>
        <w:gridCol w:w="2126"/>
        <w:gridCol w:w="2268"/>
      </w:tblGrid>
      <w:tr w:rsidR="00D669C0">
        <w:tc>
          <w:tcPr>
            <w:tcW w:w="567" w:type="dxa"/>
            <w:tcBorders>
              <w:top w:val="single" w:sz="4" w:space="0" w:color="000000"/>
              <w:bottom w:val="single" w:sz="4" w:space="0" w:color="000000"/>
              <w:right w:val="single" w:sz="4" w:space="0" w:color="000000"/>
            </w:tcBorders>
          </w:tcPr>
          <w:p w:rsidR="00D669C0" w:rsidRDefault="00887EC3">
            <w:pPr>
              <w:pStyle w:val="ae"/>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3388" w:type="dxa"/>
            <w:tcBorders>
              <w:top w:val="single" w:sz="4" w:space="0" w:color="000000"/>
              <w:left w:val="single" w:sz="4" w:space="0" w:color="000000"/>
              <w:bottom w:val="single" w:sz="4" w:space="0" w:color="000000"/>
              <w:right w:val="single" w:sz="4" w:space="0" w:color="000000"/>
            </w:tcBorders>
          </w:tcPr>
          <w:p w:rsidR="00D669C0" w:rsidRDefault="00887EC3">
            <w:pPr>
              <w:pStyle w:val="ae"/>
              <w:jc w:val="center"/>
              <w:rPr>
                <w:rFonts w:ascii="Times New Roman" w:hAnsi="Times New Roman"/>
              </w:rPr>
            </w:pPr>
            <w:r>
              <w:rPr>
                <w:rFonts w:ascii="Times New Roman" w:hAnsi="Times New Roman"/>
              </w:rPr>
              <w:t>Фамилия, имя, отчество</w:t>
            </w:r>
          </w:p>
        </w:tc>
        <w:tc>
          <w:tcPr>
            <w:tcW w:w="1999" w:type="dxa"/>
            <w:tcBorders>
              <w:top w:val="single" w:sz="4" w:space="0" w:color="000000"/>
              <w:left w:val="single" w:sz="4" w:space="0" w:color="000000"/>
              <w:bottom w:val="single" w:sz="4" w:space="0" w:color="000000"/>
              <w:right w:val="single" w:sz="4" w:space="0" w:color="000000"/>
            </w:tcBorders>
          </w:tcPr>
          <w:p w:rsidR="00D669C0" w:rsidRDefault="00887EC3">
            <w:pPr>
              <w:pStyle w:val="ae"/>
              <w:jc w:val="center"/>
              <w:rPr>
                <w:rFonts w:ascii="Times New Roman" w:hAnsi="Times New Roman"/>
              </w:rPr>
            </w:pPr>
            <w:r>
              <w:rPr>
                <w:rFonts w:ascii="Times New Roman" w:hAnsi="Times New Roman"/>
              </w:rPr>
              <w:t>Дата и роспись в ознакомлении с должностным регламентом и в получении его копии</w:t>
            </w:r>
          </w:p>
        </w:tc>
        <w:tc>
          <w:tcPr>
            <w:tcW w:w="2126" w:type="dxa"/>
            <w:tcBorders>
              <w:top w:val="single" w:sz="4" w:space="0" w:color="000000"/>
              <w:left w:val="single" w:sz="4" w:space="0" w:color="000000"/>
              <w:bottom w:val="single" w:sz="4" w:space="0" w:color="000000"/>
              <w:right w:val="single" w:sz="4" w:space="0" w:color="000000"/>
            </w:tcBorders>
          </w:tcPr>
          <w:p w:rsidR="00D669C0" w:rsidRDefault="00887EC3">
            <w:pPr>
              <w:pStyle w:val="ae"/>
              <w:jc w:val="center"/>
              <w:rPr>
                <w:rFonts w:ascii="Times New Roman" w:hAnsi="Times New Roman"/>
              </w:rPr>
            </w:pPr>
            <w:r>
              <w:rPr>
                <w:rFonts w:ascii="Times New Roman" w:hAnsi="Times New Roman"/>
              </w:rPr>
              <w:t>Дата и номер приказа о назначении на должность</w:t>
            </w:r>
          </w:p>
        </w:tc>
        <w:tc>
          <w:tcPr>
            <w:tcW w:w="2268" w:type="dxa"/>
            <w:tcBorders>
              <w:top w:val="single" w:sz="4" w:space="0" w:color="000000"/>
              <w:left w:val="single" w:sz="4" w:space="0" w:color="000000"/>
              <w:bottom w:val="single" w:sz="4" w:space="0" w:color="000000"/>
            </w:tcBorders>
          </w:tcPr>
          <w:p w:rsidR="00D669C0" w:rsidRDefault="00887EC3">
            <w:pPr>
              <w:pStyle w:val="ae"/>
              <w:jc w:val="center"/>
              <w:rPr>
                <w:rFonts w:ascii="Times New Roman" w:hAnsi="Times New Roman"/>
              </w:rPr>
            </w:pPr>
            <w:r>
              <w:rPr>
                <w:rFonts w:ascii="Times New Roman" w:hAnsi="Times New Roman"/>
              </w:rPr>
              <w:t>Дата и номер приказа об освобождении от должности</w:t>
            </w:r>
          </w:p>
        </w:tc>
      </w:tr>
      <w:tr w:rsidR="00D669C0">
        <w:trPr>
          <w:trHeight w:val="746"/>
        </w:trPr>
        <w:tc>
          <w:tcPr>
            <w:tcW w:w="567" w:type="dxa"/>
            <w:tcBorders>
              <w:top w:val="single" w:sz="4" w:space="0" w:color="000000"/>
              <w:bottom w:val="single" w:sz="4" w:space="0" w:color="000000"/>
              <w:right w:val="single" w:sz="4" w:space="0" w:color="000000"/>
            </w:tcBorders>
            <w:shd w:val="clear" w:color="auto" w:fill="auto"/>
          </w:tcPr>
          <w:p w:rsidR="00D669C0" w:rsidRDefault="00D669C0">
            <w:pPr>
              <w:pStyle w:val="ae"/>
              <w:jc w:val="center"/>
              <w:rPr>
                <w:rFonts w:ascii="Times New Roman" w:hAnsi="Times New Roman"/>
              </w:rPr>
            </w:pPr>
          </w:p>
          <w:p w:rsidR="00D669C0" w:rsidRDefault="00887EC3">
            <w:pPr>
              <w:pStyle w:val="ae"/>
              <w:jc w:val="center"/>
              <w:rPr>
                <w:rFonts w:ascii="Times New Roman" w:hAnsi="Times New Roman"/>
              </w:rPr>
            </w:pPr>
            <w:r>
              <w:rPr>
                <w:rFonts w:ascii="Times New Roman" w:hAnsi="Times New Roman"/>
              </w:rPr>
              <w:t>1.</w:t>
            </w:r>
          </w:p>
        </w:tc>
        <w:tc>
          <w:tcPr>
            <w:tcW w:w="3388" w:type="dxa"/>
            <w:tcBorders>
              <w:top w:val="single" w:sz="4" w:space="0" w:color="000000"/>
              <w:left w:val="single" w:sz="4" w:space="0" w:color="000000"/>
              <w:bottom w:val="single" w:sz="4" w:space="0" w:color="000000"/>
              <w:right w:val="single" w:sz="4" w:space="0" w:color="000000"/>
            </w:tcBorders>
            <w:shd w:val="clear" w:color="auto" w:fill="auto"/>
          </w:tcPr>
          <w:p w:rsidR="00D669C0" w:rsidRDefault="00D669C0">
            <w:pPr>
              <w:pStyle w:val="ae"/>
              <w:jc w:val="left"/>
              <w:rPr>
                <w:rFonts w:ascii="Times New Roman" w:hAnsi="Times New Roman"/>
              </w:rPr>
            </w:pPr>
          </w:p>
          <w:p w:rsidR="00D669C0" w:rsidRDefault="00887EC3">
            <w:pPr>
              <w:pStyle w:val="ae"/>
              <w:jc w:val="left"/>
              <w:rPr>
                <w:rFonts w:ascii="Times New Roman" w:hAnsi="Times New Roman"/>
              </w:rPr>
            </w:pPr>
            <w:r>
              <w:rPr>
                <w:rFonts w:ascii="Times New Roman" w:hAnsi="Times New Roman"/>
              </w:rPr>
              <w:t>Попова Анна Геннадьевна</w:t>
            </w:r>
          </w:p>
        </w:tc>
        <w:tc>
          <w:tcPr>
            <w:tcW w:w="1999" w:type="dxa"/>
            <w:tcBorders>
              <w:top w:val="single" w:sz="4" w:space="0" w:color="000000"/>
              <w:left w:val="single" w:sz="4" w:space="0" w:color="000000"/>
              <w:bottom w:val="single" w:sz="4" w:space="0" w:color="000000"/>
              <w:right w:val="single" w:sz="4" w:space="0" w:color="000000"/>
            </w:tcBorders>
          </w:tcPr>
          <w:p w:rsidR="00D669C0" w:rsidRDefault="00D669C0">
            <w:pPr>
              <w:pStyle w:val="ae"/>
            </w:pPr>
          </w:p>
        </w:tc>
        <w:tc>
          <w:tcPr>
            <w:tcW w:w="2126" w:type="dxa"/>
            <w:tcBorders>
              <w:top w:val="single" w:sz="4" w:space="0" w:color="000000"/>
              <w:left w:val="single" w:sz="4" w:space="0" w:color="000000"/>
              <w:bottom w:val="single" w:sz="4" w:space="0" w:color="000000"/>
              <w:right w:val="single" w:sz="4" w:space="0" w:color="000000"/>
            </w:tcBorders>
          </w:tcPr>
          <w:p w:rsidR="00D669C0" w:rsidRDefault="00D669C0">
            <w:pPr>
              <w:pStyle w:val="ae"/>
            </w:pPr>
          </w:p>
        </w:tc>
        <w:tc>
          <w:tcPr>
            <w:tcW w:w="2268" w:type="dxa"/>
            <w:tcBorders>
              <w:top w:val="single" w:sz="4" w:space="0" w:color="000000"/>
              <w:left w:val="single" w:sz="4" w:space="0" w:color="000000"/>
              <w:bottom w:val="single" w:sz="4" w:space="0" w:color="000000"/>
            </w:tcBorders>
          </w:tcPr>
          <w:p w:rsidR="00D669C0" w:rsidRDefault="00D669C0">
            <w:pPr>
              <w:pStyle w:val="ae"/>
            </w:pPr>
          </w:p>
        </w:tc>
      </w:tr>
      <w:tr w:rsidR="00D669C0">
        <w:tc>
          <w:tcPr>
            <w:tcW w:w="567" w:type="dxa"/>
            <w:tcBorders>
              <w:top w:val="single" w:sz="4" w:space="0" w:color="000000"/>
              <w:bottom w:val="single" w:sz="4" w:space="0" w:color="000000"/>
              <w:right w:val="single" w:sz="4" w:space="0" w:color="000000"/>
            </w:tcBorders>
          </w:tcPr>
          <w:p w:rsidR="00D669C0" w:rsidRDefault="00D669C0">
            <w:pPr>
              <w:pStyle w:val="ae"/>
            </w:pPr>
          </w:p>
        </w:tc>
        <w:tc>
          <w:tcPr>
            <w:tcW w:w="3388" w:type="dxa"/>
            <w:tcBorders>
              <w:top w:val="single" w:sz="4" w:space="0" w:color="000000"/>
              <w:left w:val="single" w:sz="4" w:space="0" w:color="000000"/>
              <w:bottom w:val="single" w:sz="4" w:space="0" w:color="000000"/>
              <w:right w:val="single" w:sz="4" w:space="0" w:color="000000"/>
            </w:tcBorders>
          </w:tcPr>
          <w:p w:rsidR="00D669C0" w:rsidRDefault="00D669C0">
            <w:pPr>
              <w:pStyle w:val="ae"/>
            </w:pPr>
          </w:p>
        </w:tc>
        <w:tc>
          <w:tcPr>
            <w:tcW w:w="1999" w:type="dxa"/>
            <w:tcBorders>
              <w:top w:val="single" w:sz="4" w:space="0" w:color="000000"/>
              <w:left w:val="single" w:sz="4" w:space="0" w:color="000000"/>
              <w:bottom w:val="single" w:sz="4" w:space="0" w:color="000000"/>
              <w:right w:val="single" w:sz="4" w:space="0" w:color="000000"/>
            </w:tcBorders>
          </w:tcPr>
          <w:p w:rsidR="00D669C0" w:rsidRDefault="00D669C0">
            <w:pPr>
              <w:pStyle w:val="ae"/>
            </w:pPr>
          </w:p>
        </w:tc>
        <w:tc>
          <w:tcPr>
            <w:tcW w:w="2126" w:type="dxa"/>
            <w:tcBorders>
              <w:top w:val="single" w:sz="4" w:space="0" w:color="000000"/>
              <w:left w:val="single" w:sz="4" w:space="0" w:color="000000"/>
              <w:bottom w:val="single" w:sz="4" w:space="0" w:color="000000"/>
              <w:right w:val="single" w:sz="4" w:space="0" w:color="000000"/>
            </w:tcBorders>
          </w:tcPr>
          <w:p w:rsidR="00D669C0" w:rsidRDefault="00D669C0">
            <w:pPr>
              <w:pStyle w:val="ae"/>
            </w:pPr>
          </w:p>
        </w:tc>
        <w:tc>
          <w:tcPr>
            <w:tcW w:w="2268" w:type="dxa"/>
            <w:tcBorders>
              <w:top w:val="single" w:sz="4" w:space="0" w:color="000000"/>
              <w:left w:val="single" w:sz="4" w:space="0" w:color="000000"/>
              <w:bottom w:val="single" w:sz="4" w:space="0" w:color="000000"/>
            </w:tcBorders>
          </w:tcPr>
          <w:p w:rsidR="00D669C0" w:rsidRDefault="00D669C0">
            <w:pPr>
              <w:pStyle w:val="ae"/>
            </w:pPr>
          </w:p>
        </w:tc>
      </w:tr>
    </w:tbl>
    <w:p w:rsidR="00D669C0" w:rsidRDefault="00887EC3">
      <w:r>
        <w:t xml:space="preserve">  </w:t>
      </w:r>
    </w:p>
    <w:sectPr w:rsidR="00D669C0">
      <w:pgSz w:w="11906" w:h="16838"/>
      <w:pgMar w:top="540" w:right="566" w:bottom="707" w:left="108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XO Thames">
    <w:panose1 w:val="02020603050405020304"/>
    <w:charset w:val="CC"/>
    <w:family w:val="roman"/>
    <w:pitch w:val="variable"/>
    <w:sig w:usb0="800002FF" w:usb1="0000084A" w:usb2="00000000" w:usb3="00000000" w:csb0="0000001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839E5"/>
    <w:multiLevelType w:val="multilevel"/>
    <w:tmpl w:val="85B6375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9C0"/>
    <w:rsid w:val="0048208F"/>
    <w:rsid w:val="00887EC3"/>
    <w:rsid w:val="00D669C0"/>
    <w:rsid w:val="00E131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4"/>
    </w:rPr>
  </w:style>
  <w:style w:type="paragraph" w:styleId="10">
    <w:name w:val="heading 1"/>
    <w:basedOn w:val="a"/>
    <w:next w:val="a"/>
    <w:link w:val="11"/>
    <w:uiPriority w:val="9"/>
    <w:qFormat/>
    <w:pPr>
      <w:keepNext/>
      <w:spacing w:before="240" w:after="60"/>
      <w:outlineLvl w:val="0"/>
    </w:pPr>
    <w:rPr>
      <w:rFonts w:ascii="Arial" w:hAnsi="Arial"/>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styleId="a3">
    <w:name w:val="Balloon Text"/>
    <w:basedOn w:val="a"/>
    <w:link w:val="a4"/>
    <w:rPr>
      <w:rFonts w:ascii="Tahoma" w:hAnsi="Tahoma"/>
      <w:sz w:val="16"/>
    </w:rPr>
  </w:style>
  <w:style w:type="character" w:customStyle="1" w:styleId="a4">
    <w:name w:val="Текст выноски Знак"/>
    <w:basedOn w:val="1"/>
    <w:link w:val="a3"/>
    <w:rPr>
      <w:rFonts w:ascii="Tahoma" w:hAnsi="Tahoma"/>
      <w:sz w:val="16"/>
    </w:rPr>
  </w:style>
  <w:style w:type="paragraph" w:customStyle="1" w:styleId="a5">
    <w:name w:val="Таблицы (моноширинный)"/>
    <w:basedOn w:val="a"/>
    <w:next w:val="a"/>
    <w:link w:val="a6"/>
    <w:pPr>
      <w:widowControl w:val="0"/>
      <w:jc w:val="both"/>
    </w:pPr>
    <w:rPr>
      <w:rFonts w:ascii="Courier New" w:hAnsi="Courier New"/>
    </w:rPr>
  </w:style>
  <w:style w:type="character" w:customStyle="1" w:styleId="a6">
    <w:name w:val="Таблицы (моноширинный)"/>
    <w:basedOn w:val="1"/>
    <w:link w:val="a5"/>
    <w:rPr>
      <w:rFonts w:ascii="Courier New" w:hAnsi="Courier New"/>
      <w:sz w:val="24"/>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210">
    <w:name w:val="Основной текст 21"/>
    <w:basedOn w:val="a"/>
    <w:link w:val="211"/>
    <w:pPr>
      <w:ind w:firstLine="567"/>
      <w:jc w:val="both"/>
    </w:pPr>
  </w:style>
  <w:style w:type="character" w:customStyle="1" w:styleId="211">
    <w:name w:val="Основной текст 21"/>
    <w:basedOn w:val="1"/>
    <w:link w:val="210"/>
    <w:rPr>
      <w:sz w:val="24"/>
    </w:rPr>
  </w:style>
  <w:style w:type="paragraph" w:styleId="23">
    <w:name w:val="Body Text 2"/>
    <w:basedOn w:val="a"/>
    <w:link w:val="24"/>
    <w:pPr>
      <w:ind w:firstLine="567"/>
      <w:jc w:val="both"/>
    </w:pPr>
  </w:style>
  <w:style w:type="character" w:customStyle="1" w:styleId="24">
    <w:name w:val="Основной текст 2 Знак"/>
    <w:basedOn w:val="1"/>
    <w:link w:val="23"/>
    <w:rPr>
      <w:sz w:val="24"/>
    </w:rPr>
  </w:style>
  <w:style w:type="paragraph" w:styleId="33">
    <w:name w:val="Body Text Indent 3"/>
    <w:basedOn w:val="a"/>
    <w:link w:val="34"/>
    <w:pPr>
      <w:ind w:left="709" w:hanging="349"/>
      <w:jc w:val="both"/>
    </w:pPr>
  </w:style>
  <w:style w:type="character" w:customStyle="1" w:styleId="310">
    <w:name w:val="Основной текст с отступом 31"/>
    <w:basedOn w:val="1"/>
    <w:rPr>
      <w:sz w:val="24"/>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Arial" w:hAnsi="Arial"/>
      <w:b/>
      <w:sz w:val="32"/>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12">
    <w:name w:val="Гиперссылка1"/>
    <w:link w:val="a7"/>
    <w:rPr>
      <w:color w:val="0000FF"/>
      <w:u w:val="single"/>
    </w:rPr>
  </w:style>
  <w:style w:type="character" w:styleId="a7">
    <w:name w:val="Hyperlink"/>
    <w:link w:val="12"/>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311">
    <w:name w:val="Основной текст с отступом 31"/>
    <w:basedOn w:val="a"/>
    <w:link w:val="312"/>
    <w:pPr>
      <w:ind w:left="709" w:hanging="349"/>
      <w:jc w:val="both"/>
    </w:pPr>
  </w:style>
  <w:style w:type="character" w:customStyle="1" w:styleId="312">
    <w:name w:val="Основной текст с отступом 31"/>
    <w:basedOn w:val="1"/>
    <w:link w:val="311"/>
    <w:rPr>
      <w:sz w:val="24"/>
    </w:rPr>
  </w:style>
  <w:style w:type="character" w:customStyle="1" w:styleId="34">
    <w:name w:val="Основной текст с отступом 3 Знак"/>
    <w:basedOn w:val="1"/>
    <w:link w:val="33"/>
    <w:rPr>
      <w:sz w:val="24"/>
    </w:rPr>
  </w:style>
  <w:style w:type="paragraph" w:styleId="51">
    <w:name w:val="toc 5"/>
    <w:next w:val="a"/>
    <w:link w:val="52"/>
    <w:uiPriority w:val="39"/>
    <w:pPr>
      <w:ind w:left="800"/>
    </w:pPr>
  </w:style>
  <w:style w:type="character" w:customStyle="1" w:styleId="52">
    <w:name w:val="Оглавление 5 Знак"/>
    <w:link w:val="51"/>
  </w:style>
  <w:style w:type="paragraph" w:styleId="25">
    <w:name w:val="Body Text Indent 2"/>
    <w:basedOn w:val="a"/>
    <w:link w:val="26"/>
    <w:pPr>
      <w:ind w:firstLine="567"/>
      <w:jc w:val="both"/>
    </w:pPr>
    <w:rPr>
      <w:b/>
    </w:rPr>
  </w:style>
  <w:style w:type="character" w:customStyle="1" w:styleId="212">
    <w:name w:val="Основной текст с отступом 21"/>
    <w:basedOn w:val="1"/>
    <w:rPr>
      <w:sz w:val="24"/>
    </w:rPr>
  </w:style>
  <w:style w:type="paragraph" w:customStyle="1" w:styleId="a8">
    <w:name w:val="Гипертекстовая ссылка"/>
    <w:link w:val="a9"/>
    <w:rPr>
      <w:b/>
      <w:color w:val="008000"/>
    </w:rPr>
  </w:style>
  <w:style w:type="character" w:customStyle="1" w:styleId="a9">
    <w:name w:val="Гипертекстовая ссылка"/>
    <w:link w:val="a8"/>
    <w:rPr>
      <w:b/>
      <w:color w:val="008000"/>
    </w:rPr>
  </w:style>
  <w:style w:type="paragraph" w:styleId="aa">
    <w:name w:val="Body Text"/>
    <w:basedOn w:val="a"/>
    <w:link w:val="ab"/>
    <w:pPr>
      <w:jc w:val="both"/>
    </w:pPr>
  </w:style>
  <w:style w:type="character" w:customStyle="1" w:styleId="ab">
    <w:name w:val="Основной текст Знак"/>
    <w:basedOn w:val="1"/>
    <w:link w:val="aa"/>
    <w:rPr>
      <w:sz w:val="24"/>
    </w:rPr>
  </w:style>
  <w:style w:type="paragraph" w:styleId="ac">
    <w:name w:val="Subtitle"/>
    <w:next w:val="a"/>
    <w:link w:val="ad"/>
    <w:uiPriority w:val="11"/>
    <w:qFormat/>
    <w:rPr>
      <w:rFonts w:ascii="XO Thames" w:hAnsi="XO Thames"/>
      <w:i/>
      <w:color w:val="616161"/>
      <w:sz w:val="24"/>
    </w:rPr>
  </w:style>
  <w:style w:type="character" w:customStyle="1" w:styleId="ad">
    <w:name w:val="Подзаголовок Знак"/>
    <w:link w:val="ac"/>
    <w:rPr>
      <w:rFonts w:ascii="XO Thames" w:hAnsi="XO Thames"/>
      <w:i/>
      <w:color w:val="616161"/>
      <w:sz w:val="24"/>
    </w:rPr>
  </w:style>
  <w:style w:type="paragraph" w:customStyle="1" w:styleId="ae">
    <w:name w:val="Нормальный (таблица)"/>
    <w:basedOn w:val="a"/>
    <w:next w:val="a"/>
    <w:link w:val="af"/>
    <w:pPr>
      <w:widowControl w:val="0"/>
      <w:jc w:val="both"/>
    </w:pPr>
    <w:rPr>
      <w:rFonts w:ascii="Arial" w:hAnsi="Arial"/>
    </w:rPr>
  </w:style>
  <w:style w:type="character" w:customStyle="1" w:styleId="af">
    <w:name w:val="Нормальный (таблица)"/>
    <w:basedOn w:val="1"/>
    <w:link w:val="ae"/>
    <w:rPr>
      <w:rFonts w:ascii="Arial" w:hAnsi="Arial"/>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0">
    <w:name w:val="Title"/>
    <w:next w:val="a"/>
    <w:link w:val="af1"/>
    <w:uiPriority w:val="10"/>
    <w:qFormat/>
    <w:rPr>
      <w:rFonts w:ascii="XO Thames" w:hAnsi="XO Thames"/>
      <w:b/>
      <w:sz w:val="52"/>
    </w:rPr>
  </w:style>
  <w:style w:type="character" w:customStyle="1" w:styleId="af1">
    <w:name w:val="Название Знак"/>
    <w:link w:val="af0"/>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customStyle="1" w:styleId="213">
    <w:name w:val="Основной текст с отступом 21"/>
    <w:basedOn w:val="a"/>
    <w:link w:val="214"/>
    <w:pPr>
      <w:ind w:firstLine="567"/>
      <w:jc w:val="both"/>
    </w:pPr>
    <w:rPr>
      <w:b/>
    </w:rPr>
  </w:style>
  <w:style w:type="character" w:customStyle="1" w:styleId="214">
    <w:name w:val="Основной текст с отступом 21"/>
    <w:basedOn w:val="1"/>
    <w:link w:val="213"/>
    <w:rPr>
      <w:b/>
      <w:sz w:val="24"/>
    </w:rPr>
  </w:style>
  <w:style w:type="paragraph" w:customStyle="1" w:styleId="15">
    <w:name w:val="Основной шрифт абзаца1"/>
  </w:style>
  <w:style w:type="character" w:customStyle="1" w:styleId="26">
    <w:name w:val="Основной текст с отступом 2 Знак"/>
    <w:basedOn w:val="1"/>
    <w:link w:val="25"/>
    <w:rPr>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4"/>
    </w:rPr>
  </w:style>
  <w:style w:type="paragraph" w:styleId="10">
    <w:name w:val="heading 1"/>
    <w:basedOn w:val="a"/>
    <w:next w:val="a"/>
    <w:link w:val="11"/>
    <w:uiPriority w:val="9"/>
    <w:qFormat/>
    <w:pPr>
      <w:keepNext/>
      <w:spacing w:before="240" w:after="60"/>
      <w:outlineLvl w:val="0"/>
    </w:pPr>
    <w:rPr>
      <w:rFonts w:ascii="Arial" w:hAnsi="Arial"/>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character" w:customStyle="1" w:styleId="30">
    <w:name w:val="Заголовок 3 Знак"/>
    <w:link w:val="3"/>
    <w:rPr>
      <w:rFonts w:ascii="XO Thames" w:hAnsi="XO Thames"/>
      <w:b/>
      <w:i/>
      <w:color w:val="000000"/>
    </w:rPr>
  </w:style>
  <w:style w:type="paragraph" w:styleId="a3">
    <w:name w:val="Balloon Text"/>
    <w:basedOn w:val="a"/>
    <w:link w:val="a4"/>
    <w:rPr>
      <w:rFonts w:ascii="Tahoma" w:hAnsi="Tahoma"/>
      <w:sz w:val="16"/>
    </w:rPr>
  </w:style>
  <w:style w:type="character" w:customStyle="1" w:styleId="a4">
    <w:name w:val="Текст выноски Знак"/>
    <w:basedOn w:val="1"/>
    <w:link w:val="a3"/>
    <w:rPr>
      <w:rFonts w:ascii="Tahoma" w:hAnsi="Tahoma"/>
      <w:sz w:val="16"/>
    </w:rPr>
  </w:style>
  <w:style w:type="paragraph" w:customStyle="1" w:styleId="a5">
    <w:name w:val="Таблицы (моноширинный)"/>
    <w:basedOn w:val="a"/>
    <w:next w:val="a"/>
    <w:link w:val="a6"/>
    <w:pPr>
      <w:widowControl w:val="0"/>
      <w:jc w:val="both"/>
    </w:pPr>
    <w:rPr>
      <w:rFonts w:ascii="Courier New" w:hAnsi="Courier New"/>
    </w:rPr>
  </w:style>
  <w:style w:type="character" w:customStyle="1" w:styleId="a6">
    <w:name w:val="Таблицы (моноширинный)"/>
    <w:basedOn w:val="1"/>
    <w:link w:val="a5"/>
    <w:rPr>
      <w:rFonts w:ascii="Courier New" w:hAnsi="Courier New"/>
      <w:sz w:val="24"/>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210">
    <w:name w:val="Основной текст 21"/>
    <w:basedOn w:val="a"/>
    <w:link w:val="211"/>
    <w:pPr>
      <w:ind w:firstLine="567"/>
      <w:jc w:val="both"/>
    </w:pPr>
  </w:style>
  <w:style w:type="character" w:customStyle="1" w:styleId="211">
    <w:name w:val="Основной текст 21"/>
    <w:basedOn w:val="1"/>
    <w:link w:val="210"/>
    <w:rPr>
      <w:sz w:val="24"/>
    </w:rPr>
  </w:style>
  <w:style w:type="paragraph" w:styleId="23">
    <w:name w:val="Body Text 2"/>
    <w:basedOn w:val="a"/>
    <w:link w:val="24"/>
    <w:pPr>
      <w:ind w:firstLine="567"/>
      <w:jc w:val="both"/>
    </w:pPr>
  </w:style>
  <w:style w:type="character" w:customStyle="1" w:styleId="24">
    <w:name w:val="Основной текст 2 Знак"/>
    <w:basedOn w:val="1"/>
    <w:link w:val="23"/>
    <w:rPr>
      <w:sz w:val="24"/>
    </w:rPr>
  </w:style>
  <w:style w:type="paragraph" w:styleId="33">
    <w:name w:val="Body Text Indent 3"/>
    <w:basedOn w:val="a"/>
    <w:link w:val="34"/>
    <w:pPr>
      <w:ind w:left="709" w:hanging="349"/>
      <w:jc w:val="both"/>
    </w:pPr>
  </w:style>
  <w:style w:type="character" w:customStyle="1" w:styleId="310">
    <w:name w:val="Основной текст с отступом 31"/>
    <w:basedOn w:val="1"/>
    <w:rPr>
      <w:sz w:val="24"/>
    </w:rPr>
  </w:style>
  <w:style w:type="character" w:customStyle="1" w:styleId="50">
    <w:name w:val="Заголовок 5 Знак"/>
    <w:link w:val="5"/>
    <w:rPr>
      <w:rFonts w:ascii="XO Thames" w:hAnsi="XO Thames"/>
      <w:b/>
      <w:color w:val="000000"/>
      <w:sz w:val="22"/>
    </w:rPr>
  </w:style>
  <w:style w:type="character" w:customStyle="1" w:styleId="11">
    <w:name w:val="Заголовок 1 Знак"/>
    <w:basedOn w:val="1"/>
    <w:link w:val="10"/>
    <w:rPr>
      <w:rFonts w:ascii="Arial" w:hAnsi="Arial"/>
      <w:b/>
      <w:sz w:val="32"/>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12">
    <w:name w:val="Гиперссылка1"/>
    <w:link w:val="a7"/>
    <w:rPr>
      <w:color w:val="0000FF"/>
      <w:u w:val="single"/>
    </w:rPr>
  </w:style>
  <w:style w:type="character" w:styleId="a7">
    <w:name w:val="Hyperlink"/>
    <w:link w:val="12"/>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rPr>
  </w:style>
  <w:style w:type="character" w:customStyle="1" w:styleId="14">
    <w:name w:val="Оглавление 1 Знак"/>
    <w:link w:val="13"/>
    <w:rPr>
      <w:rFonts w:ascii="XO Thames" w:hAnsi="XO Thames"/>
      <w:b/>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311">
    <w:name w:val="Основной текст с отступом 31"/>
    <w:basedOn w:val="a"/>
    <w:link w:val="312"/>
    <w:pPr>
      <w:ind w:left="709" w:hanging="349"/>
      <w:jc w:val="both"/>
    </w:pPr>
  </w:style>
  <w:style w:type="character" w:customStyle="1" w:styleId="312">
    <w:name w:val="Основной текст с отступом 31"/>
    <w:basedOn w:val="1"/>
    <w:link w:val="311"/>
    <w:rPr>
      <w:sz w:val="24"/>
    </w:rPr>
  </w:style>
  <w:style w:type="character" w:customStyle="1" w:styleId="34">
    <w:name w:val="Основной текст с отступом 3 Знак"/>
    <w:basedOn w:val="1"/>
    <w:link w:val="33"/>
    <w:rPr>
      <w:sz w:val="24"/>
    </w:rPr>
  </w:style>
  <w:style w:type="paragraph" w:styleId="51">
    <w:name w:val="toc 5"/>
    <w:next w:val="a"/>
    <w:link w:val="52"/>
    <w:uiPriority w:val="39"/>
    <w:pPr>
      <w:ind w:left="800"/>
    </w:pPr>
  </w:style>
  <w:style w:type="character" w:customStyle="1" w:styleId="52">
    <w:name w:val="Оглавление 5 Знак"/>
    <w:link w:val="51"/>
  </w:style>
  <w:style w:type="paragraph" w:styleId="25">
    <w:name w:val="Body Text Indent 2"/>
    <w:basedOn w:val="a"/>
    <w:link w:val="26"/>
    <w:pPr>
      <w:ind w:firstLine="567"/>
      <w:jc w:val="both"/>
    </w:pPr>
    <w:rPr>
      <w:b/>
    </w:rPr>
  </w:style>
  <w:style w:type="character" w:customStyle="1" w:styleId="212">
    <w:name w:val="Основной текст с отступом 21"/>
    <w:basedOn w:val="1"/>
    <w:rPr>
      <w:sz w:val="24"/>
    </w:rPr>
  </w:style>
  <w:style w:type="paragraph" w:customStyle="1" w:styleId="a8">
    <w:name w:val="Гипертекстовая ссылка"/>
    <w:link w:val="a9"/>
    <w:rPr>
      <w:b/>
      <w:color w:val="008000"/>
    </w:rPr>
  </w:style>
  <w:style w:type="character" w:customStyle="1" w:styleId="a9">
    <w:name w:val="Гипертекстовая ссылка"/>
    <w:link w:val="a8"/>
    <w:rPr>
      <w:b/>
      <w:color w:val="008000"/>
    </w:rPr>
  </w:style>
  <w:style w:type="paragraph" w:styleId="aa">
    <w:name w:val="Body Text"/>
    <w:basedOn w:val="a"/>
    <w:link w:val="ab"/>
    <w:pPr>
      <w:jc w:val="both"/>
    </w:pPr>
  </w:style>
  <w:style w:type="character" w:customStyle="1" w:styleId="ab">
    <w:name w:val="Основной текст Знак"/>
    <w:basedOn w:val="1"/>
    <w:link w:val="aa"/>
    <w:rPr>
      <w:sz w:val="24"/>
    </w:rPr>
  </w:style>
  <w:style w:type="paragraph" w:styleId="ac">
    <w:name w:val="Subtitle"/>
    <w:next w:val="a"/>
    <w:link w:val="ad"/>
    <w:uiPriority w:val="11"/>
    <w:qFormat/>
    <w:rPr>
      <w:rFonts w:ascii="XO Thames" w:hAnsi="XO Thames"/>
      <w:i/>
      <w:color w:val="616161"/>
      <w:sz w:val="24"/>
    </w:rPr>
  </w:style>
  <w:style w:type="character" w:customStyle="1" w:styleId="ad">
    <w:name w:val="Подзаголовок Знак"/>
    <w:link w:val="ac"/>
    <w:rPr>
      <w:rFonts w:ascii="XO Thames" w:hAnsi="XO Thames"/>
      <w:i/>
      <w:color w:val="616161"/>
      <w:sz w:val="24"/>
    </w:rPr>
  </w:style>
  <w:style w:type="paragraph" w:customStyle="1" w:styleId="ae">
    <w:name w:val="Нормальный (таблица)"/>
    <w:basedOn w:val="a"/>
    <w:next w:val="a"/>
    <w:link w:val="af"/>
    <w:pPr>
      <w:widowControl w:val="0"/>
      <w:jc w:val="both"/>
    </w:pPr>
    <w:rPr>
      <w:rFonts w:ascii="Arial" w:hAnsi="Arial"/>
    </w:rPr>
  </w:style>
  <w:style w:type="character" w:customStyle="1" w:styleId="af">
    <w:name w:val="Нормальный (таблица)"/>
    <w:basedOn w:val="1"/>
    <w:link w:val="ae"/>
    <w:rPr>
      <w:rFonts w:ascii="Arial" w:hAnsi="Arial"/>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af0">
    <w:name w:val="Title"/>
    <w:next w:val="a"/>
    <w:link w:val="af1"/>
    <w:uiPriority w:val="10"/>
    <w:qFormat/>
    <w:rPr>
      <w:rFonts w:ascii="XO Thames" w:hAnsi="XO Thames"/>
      <w:b/>
      <w:sz w:val="52"/>
    </w:rPr>
  </w:style>
  <w:style w:type="character" w:customStyle="1" w:styleId="af1">
    <w:name w:val="Название Знак"/>
    <w:link w:val="af0"/>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 w:type="paragraph" w:customStyle="1" w:styleId="213">
    <w:name w:val="Основной текст с отступом 21"/>
    <w:basedOn w:val="a"/>
    <w:link w:val="214"/>
    <w:pPr>
      <w:ind w:firstLine="567"/>
      <w:jc w:val="both"/>
    </w:pPr>
    <w:rPr>
      <w:b/>
    </w:rPr>
  </w:style>
  <w:style w:type="character" w:customStyle="1" w:styleId="214">
    <w:name w:val="Основной текст с отступом 21"/>
    <w:basedOn w:val="1"/>
    <w:link w:val="213"/>
    <w:rPr>
      <w:b/>
      <w:sz w:val="24"/>
    </w:rPr>
  </w:style>
  <w:style w:type="paragraph" w:customStyle="1" w:styleId="15">
    <w:name w:val="Основной шрифт абзаца1"/>
  </w:style>
  <w:style w:type="character" w:customStyle="1" w:styleId="26">
    <w:name w:val="Основной текст с отступом 2 Знак"/>
    <w:basedOn w:val="1"/>
    <w:link w:val="25"/>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865BF15B87DCB33FF1070ADF5880E1AF9B9312B69C2408F80AE4634526z9G" TargetMode="External"/><Relationship Id="rId13" Type="http://schemas.openxmlformats.org/officeDocument/2006/relationships/hyperlink" Target="garantF1://12036354.14" TargetMode="External"/><Relationship Id="rId18" Type="http://schemas.openxmlformats.org/officeDocument/2006/relationships/hyperlink" Target="consultantplus://offline/ref=2DC7C19CC29D8D8DDEF4E59BF3ED3881DEAF92875B6D8A83295AA9262AE4E8A341490DF52CD5F751Z823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consultantplus://offline/ref=3378CBEFF68BECF56B60E5D0B308B5A92249D412ECC2A911FC6462C65C1AzCG" TargetMode="External"/><Relationship Id="rId12" Type="http://schemas.openxmlformats.org/officeDocument/2006/relationships/hyperlink" Target="http://www.regulation.gov.ru" TargetMode="External"/><Relationship Id="rId17" Type="http://schemas.openxmlformats.org/officeDocument/2006/relationships/hyperlink" Target="consultantplus://offline/ref=2DC7C19CC29D8D8DDEF4E59BF3ED3881D4A7938F566ED7892103A5242DEBB7B4460001F42CD5F5Z52FG" TargetMode="External"/><Relationship Id="rId2" Type="http://schemas.openxmlformats.org/officeDocument/2006/relationships/styles" Target="styles.xml"/><Relationship Id="rId16" Type="http://schemas.openxmlformats.org/officeDocument/2006/relationships/hyperlink" Target="garantF1://12036354.18"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9EA985E0F2403F7AE632F76D0ECDF0721EFFE9561FB4AA66EB3EF058o0C" TargetMode="Externa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webSettings" Target="webSettings.xml"/><Relationship Id="rId15" Type="http://schemas.openxmlformats.org/officeDocument/2006/relationships/hyperlink" Target="garantF1://12036354.17" TargetMode="External"/><Relationship Id="rId10" Type="http://schemas.openxmlformats.org/officeDocument/2006/relationships/hyperlink" Target="consultantplus://offline/ref=E254E5010743496FCDF586F84481D19B86670918C667E1FE2FB8BDE119g6pCI" TargetMode="External"/><Relationship Id="rId19" Type="http://schemas.openxmlformats.org/officeDocument/2006/relationships/hyperlink" Target="garantF1://88776.1130" TargetMode="External"/><Relationship Id="rId4" Type="http://schemas.openxmlformats.org/officeDocument/2006/relationships/settings" Target="settings.xml"/><Relationship Id="rId9" Type="http://schemas.openxmlformats.org/officeDocument/2006/relationships/hyperlink" Target="consultantplus://offline/ref=3378CBEFF68BECF56B60E5D0B308B5A92243D714E1CAA911FC6462C65C1AzCG" TargetMode="External"/><Relationship Id="rId14" Type="http://schemas.openxmlformats.org/officeDocument/2006/relationships/hyperlink" Target="garantF1://12036354.15"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3129</Words>
  <Characters>17840</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Дворецкая Татьяна Павловна</dc:creator>
  <cp:lastModifiedBy>Фетисова Елизавета Александровна</cp:lastModifiedBy>
  <cp:revision>2</cp:revision>
  <dcterms:created xsi:type="dcterms:W3CDTF">2020-04-16T00:59:00Z</dcterms:created>
  <dcterms:modified xsi:type="dcterms:W3CDTF">2020-04-16T00:59:00Z</dcterms:modified>
</cp:coreProperties>
</file>